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第六标段采购内容及技术规格要求</w:t>
      </w:r>
    </w:p>
    <w:p>
      <w:pPr>
        <w:numPr>
          <w:ilvl w:val="1"/>
          <w:numId w:val="1"/>
        </w:numPr>
        <w:tabs>
          <w:tab w:val="clear" w:pos="950"/>
        </w:tabs>
        <w:spacing w:line="360" w:lineRule="auto"/>
        <w:ind w:left="567" w:hanging="709"/>
        <w:outlineLvl w:val="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</w:p>
    <w:p>
      <w:pPr>
        <w:spacing w:line="360" w:lineRule="auto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护栏清洗车</w:t>
      </w:r>
      <w:bookmarkStart w:id="0" w:name="_GoBack"/>
      <w:bookmarkEnd w:id="0"/>
      <w:r>
        <w:rPr>
          <w:rFonts w:hint="eastAsia" w:ascii="宋体" w:hAnsi="宋体" w:cs="宋体"/>
          <w:sz w:val="22"/>
          <w:szCs w:val="22"/>
          <w:lang w:val="en-US" w:eastAsia="zh-CN"/>
        </w:rPr>
        <w:t>一批；</w:t>
      </w:r>
    </w:p>
    <w:p>
      <w:pPr>
        <w:numPr>
          <w:ilvl w:val="1"/>
          <w:numId w:val="1"/>
        </w:numPr>
        <w:tabs>
          <w:tab w:val="clear" w:pos="950"/>
        </w:tabs>
        <w:spacing w:line="360" w:lineRule="auto"/>
        <w:ind w:left="567" w:hanging="709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招标采购具体技术要求：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、护栏清洗车</w:t>
      </w:r>
    </w:p>
    <w:p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(1)基本要求：</w:t>
      </w:r>
    </w:p>
    <w:tbl>
      <w:tblPr>
        <w:tblStyle w:val="4"/>
        <w:tblW w:w="88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3"/>
        <w:gridCol w:w="419"/>
        <w:gridCol w:w="2322"/>
        <w:gridCol w:w="42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项 目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具体参数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32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*整车尺寸</w:t>
            </w:r>
          </w:p>
        </w:tc>
        <w:tc>
          <w:tcPr>
            <w:tcW w:w="23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长（mm）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≤5915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322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宽（mm）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≤1900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322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高（mm）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≤2525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*底盘型号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采用庆铃 QL1070A1HAY底盘或同档次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6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*发动机型号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采用4KH1-TCG40发动机或同档次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*燃油类型及尾气排放标准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柴油  国Ⅳ标准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*发动机额定功率/转速 (kW/（r/min）)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≥88/2900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*轴距（mm）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≥3360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副发动机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采用庆铃发动机或同档次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行驶性能</w:t>
            </w: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最高车速（Km/h）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最大爬坡角（%）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制动距离（满载30km/h）（m）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≤10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最小转弯直径（m）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9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质量参数</w:t>
            </w: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最大总质量（kg）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≥7300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整备质量（kg）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≤4960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额定质量（kg）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≥2210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*作业性能</w:t>
            </w: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清洗厚度（mm）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0-200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清洗高度（mm）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清洗速度（km/h）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3-8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清洗效率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高压水压力（MPa）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高压水流量（L/min）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角喷清洗宽度（m）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作业时间(h)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高压水泵型号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RTX.70-150（意大利）或同档次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低压水压力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≤0.3 MPa 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9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7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低压水流量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≤80L/min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6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*水箱容积L</w:t>
            </w:r>
          </w:p>
        </w:tc>
        <w:tc>
          <w:tcPr>
            <w:tcW w:w="42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≥4500</w:t>
            </w:r>
          </w:p>
        </w:tc>
      </w:tr>
    </w:tbl>
    <w:p>
      <w:pPr>
        <w:pStyle w:val="2"/>
        <w:adjustRightInd w:val="0"/>
        <w:snapToGrid w:val="0"/>
        <w:spacing w:line="500" w:lineRule="exac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（2）、其他功能要求：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1）车辆清洗护栏的工作原理：首先，利用高压水对护栏进行第一道冲洗；然后，四个立式滚刷转动夹着护栏，对护栏进行全方位刷洗；最后，高压水再对护栏进行冲洗。保证将护栏进行全方位刷洗。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2）要求车辆采用主、副双发动机结构：底盘主发动机配备分动减速箱，作业时使底盘行驶速度减慢，达到清洗护栏效率高的要求。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3）要求车辆副发动机驱动高压水泵及其他工作装置，水流量及立式滚刷清洗速度可任意调节，以保证各种道路护栏的清洁程度≥90%。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4）要求车辆清洗作业时，道路护栏处于四滚刷中间，对护栏双面同时进行清洗作业。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5）</w:t>
      </w:r>
      <w:r>
        <w:rPr>
          <w:rFonts w:hint="eastAsia" w:hAnsi="宋体"/>
          <w:b/>
          <w:szCs w:val="21"/>
        </w:rPr>
        <w:t>*</w:t>
      </w:r>
      <w:r>
        <w:rPr>
          <w:rFonts w:hint="eastAsia" w:hAnsi="宋体"/>
          <w:szCs w:val="21"/>
        </w:rPr>
        <w:t>要求车辆工作装置采用横翻式结构，行车状态下，将滚刷收进车身，采用液压驱动卷帘门进行闭合，外型整洁，美观。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6）要求车辆的高压水泵、喷嘴、高压喷枪及关键的液压、电气元件采用国际名牌产品，性能优良、工作可靠。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7）要求车辆高压水泵通过水位报警装置自动进行无水报警保护。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8）要求车辆装有视频监控装置，可在驾驶室内看到作业状况。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9）要求车辆罐体采用不锈钢材料或优质碳钢（经防腐处理）。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10）要求车辆中部装有圆警示灯，以及夜间工作照明灯，后部装有箭头式警示灯。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11）要求底盘配有减速装置，进行作业时根据护栏实际情况进行高、低档位速度调节。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12）要求车辆具有高、低压水路系统，根据道路护栏的实际情况进行转换。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13）</w:t>
      </w:r>
      <w:r>
        <w:rPr>
          <w:rFonts w:hint="eastAsia" w:hAnsi="宋体"/>
          <w:b/>
          <w:szCs w:val="21"/>
        </w:rPr>
        <w:t>*</w:t>
      </w:r>
      <w:r>
        <w:rPr>
          <w:rFonts w:hint="eastAsia" w:hAnsi="宋体"/>
          <w:szCs w:val="21"/>
        </w:rPr>
        <w:t>要求护栏清洗车配有加热器循环系统，水箱内有循环不锈钢管不断加热，副发动机排气管放置于水箱中，冬天可给水箱加热防止各部件冻结。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14）要求车辆清洗城市雕塑交通标志、交通路牌、广告牌等，使用高压喷枪定点冲洗。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15）要求车辆采取PLC电、液操作控制，司机可在设有空调装置的驾驶室内通过旋钮开关的操作、仪表监视、视频监控进行护栏清洗作业及路面冲洗作业。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16）</w:t>
      </w:r>
      <w:r>
        <w:rPr>
          <w:rFonts w:hint="eastAsia" w:hAnsi="宋体"/>
          <w:b/>
          <w:szCs w:val="21"/>
        </w:rPr>
        <w:t>*</w:t>
      </w:r>
      <w:r>
        <w:rPr>
          <w:rFonts w:hint="eastAsia" w:hAnsi="宋体"/>
          <w:szCs w:val="21"/>
        </w:rPr>
        <w:t>要求车辆各处有多个接近、行程开关，避免驾驶员误操作，并且具有自动化一健式操作，更加便捷。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17）要求车辆配有防漏净、油位油温自动报警油箱，避免发生大量液压油外漏和油温过高的情况。同时在系统由于意外原因造成液压油外溢时，经维修后仍有足够的液压油完成各项功能动作。</w:t>
      </w:r>
    </w:p>
    <w:p>
      <w:pPr>
        <w:pStyle w:val="2"/>
        <w:adjustRightInd w:val="0"/>
        <w:snapToGrid w:val="0"/>
        <w:spacing w:line="500" w:lineRule="exact"/>
        <w:ind w:firstLine="424" w:firstLineChars="20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18）要求驾驶室配备原厂标配空调。</w:t>
      </w:r>
    </w:p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multilevel"/>
    <w:tmpl w:val="0000001E"/>
    <w:lvl w:ilvl="0" w:tentative="0">
      <w:start w:val="1"/>
      <w:numFmt w:val="chineseCountingThousand"/>
      <w:lvlText w:val="%1"/>
      <w:lvlJc w:val="left"/>
      <w:pPr>
        <w:tabs>
          <w:tab w:val="left" w:pos="3515"/>
        </w:tabs>
        <w:ind w:left="3515" w:hanging="465"/>
      </w:pPr>
      <w:rPr>
        <w:rFonts w:hint="eastAsia"/>
      </w:rPr>
    </w:lvl>
    <w:lvl w:ilvl="1" w:tentative="0">
      <w:start w:val="1"/>
      <w:numFmt w:val="japaneseCounting"/>
      <w:lvlText w:val="%2、"/>
      <w:lvlJc w:val="left"/>
      <w:pPr>
        <w:tabs>
          <w:tab w:val="left" w:pos="950"/>
        </w:tabs>
        <w:ind w:left="950" w:hanging="420"/>
      </w:pPr>
      <w:rPr>
        <w:rFonts w:hint="default"/>
      </w:rPr>
    </w:lvl>
    <w:lvl w:ilvl="2" w:tentative="0">
      <w:start w:val="8"/>
      <w:numFmt w:val="decimal"/>
      <w:lvlText w:val="%3）"/>
      <w:lvlJc w:val="left"/>
      <w:pPr>
        <w:tabs>
          <w:tab w:val="left" w:pos="1310"/>
        </w:tabs>
        <w:ind w:left="131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790"/>
        </w:tabs>
        <w:ind w:left="179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10"/>
        </w:tabs>
        <w:ind w:left="221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30"/>
        </w:tabs>
        <w:ind w:left="263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50"/>
        </w:tabs>
        <w:ind w:left="305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70"/>
        </w:tabs>
        <w:ind w:left="347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62419"/>
    <w:rsid w:val="1FF6241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2016-07-11T03:53:00Z</dcterms:created>
  <dc:creator>Administrator</dc:creator>
  <cp:lastModifiedBy>Administrator</cp:lastModifiedBy>
  <dcterms:modified xsi:type="dcterms:W3CDTF">2016-07-11T03:54:54Z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