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第十一标段采购内容及技术规格要求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numPr>
          <w:numId w:val="0"/>
        </w:numPr>
        <w:spacing w:line="360" w:lineRule="auto"/>
        <w:outlineLvl w:val="0"/>
        <w:rPr>
          <w:rFonts w:hint="eastAsia" w:ascii="宋体" w:hAnsi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</w:rPr>
        <w:t>挖掘机</w:t>
      </w: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一批；</w:t>
      </w:r>
      <w:bookmarkStart w:id="1" w:name="_GoBack"/>
      <w:bookmarkEnd w:id="1"/>
    </w:p>
    <w:p>
      <w:pPr>
        <w:pStyle w:val="2"/>
        <w:numPr>
          <w:ilvl w:val="0"/>
          <w:numId w:val="1"/>
        </w:numPr>
        <w:spacing w:line="48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spacing w:line="48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挖掘机：</w:t>
      </w:r>
    </w:p>
    <w:tbl>
      <w:tblPr>
        <w:tblStyle w:val="4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  <w:gridCol w:w="4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 目</w:t>
            </w:r>
          </w:p>
        </w:tc>
        <w:tc>
          <w:tcPr>
            <w:tcW w:w="46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参 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标准斗容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bookmarkStart w:id="0" w:name="OLE_LINK8"/>
            <w:r>
              <w:rPr>
                <w:rFonts w:ascii="宋体" w:hAnsi="宋体" w:cs="Arial"/>
                <w:szCs w:val="21"/>
              </w:rPr>
              <w:t>≥</w:t>
            </w:r>
            <w:bookmarkEnd w:id="0"/>
            <w:r>
              <w:rPr>
                <w:rFonts w:hint="eastAsia" w:ascii="宋体" w:hAnsi="宋体" w:cs="宋体"/>
                <w:szCs w:val="21"/>
              </w:rPr>
              <w:t>0.9</w:t>
            </w:r>
            <w:r>
              <w:rPr>
                <w:rFonts w:hint="eastAsia" w:ascii="宋体" w:hAnsi="宋体" w:cs="宋体"/>
                <w:position w:val="-6"/>
                <w:szCs w:val="21"/>
              </w:rPr>
              <w:object>
                <v:shape id="_x0000_i1025" o:spt="75" type="#_x0000_t75" style="height:16pt;width:16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工作质量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21.5T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发动机型号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五十铃CC-6BG1TRP</w:t>
            </w:r>
            <w:r>
              <w:rPr>
                <w:rFonts w:hint="eastAsia" w:ascii="宋体" w:hAnsi="宋体"/>
                <w:szCs w:val="21"/>
              </w:rPr>
              <w:t>或同档次发动机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额定功率/额定转速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125kw/2100rpm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回转速度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12</w:t>
            </w:r>
            <w:r>
              <w:rPr>
                <w:rFonts w:hint="eastAsia" w:ascii="宋体" w:hAnsi="宋体" w:cs="宋体"/>
                <w:position w:val="-4"/>
                <w:szCs w:val="21"/>
              </w:rPr>
              <w:object>
                <v:shape id="_x0000_i1026" o:spt="75" type="#_x0000_t75" style="height:15pt;width:29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行走速度（高/低）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5/3.5km/h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接地比压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40kpa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爬坡能力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挖掘力（斗杆/铲斗）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96/136kN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液压工作系统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川崎泵阀马达或同档次工作系统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最大挖掘高度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9600mm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最大卸载高度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6760mm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最大挖掘深度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6650mm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最大垂直挖掘深度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宋体"/>
                <w:szCs w:val="21"/>
              </w:rPr>
              <w:t>6000mm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最小回转半径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≤</w:t>
            </w:r>
            <w:r>
              <w:rPr>
                <w:rFonts w:hint="eastAsia" w:ascii="宋体" w:hAnsi="宋体" w:cs="Arial"/>
                <w:szCs w:val="21"/>
              </w:rPr>
              <w:t>3550mm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运输全长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Arial"/>
                <w:szCs w:val="21"/>
              </w:rPr>
              <w:t>9500mm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运输全宽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Arial"/>
                <w:szCs w:val="21"/>
              </w:rPr>
              <w:t>2980mm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运输全高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Arial"/>
                <w:szCs w:val="21"/>
              </w:rPr>
              <w:t>2900mm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司机室高度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Arial"/>
                <w:szCs w:val="21"/>
              </w:rPr>
              <w:t>29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Arial"/>
                <w:szCs w:val="21"/>
              </w:rPr>
              <w:t>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履带接地全长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Arial"/>
                <w:szCs w:val="21"/>
              </w:rPr>
              <w:t>4450mm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履带轨距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Arial"/>
                <w:szCs w:val="21"/>
              </w:rPr>
              <w:t>2380mm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轴距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≥</w:t>
            </w:r>
            <w:r>
              <w:rPr>
                <w:rFonts w:hint="eastAsia" w:ascii="宋体" w:hAnsi="宋体" w:cs="Arial"/>
                <w:szCs w:val="21"/>
              </w:rPr>
              <w:t>3600mm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履带板宽度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600mm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前部最小回转半径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≤</w:t>
            </w:r>
            <w:r>
              <w:rPr>
                <w:rFonts w:hint="eastAsia" w:ascii="宋体" w:hAnsi="宋体" w:cs="Arial"/>
                <w:szCs w:val="21"/>
              </w:rPr>
              <w:t>3550mm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后端回转半径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≤</w:t>
            </w:r>
            <w:r>
              <w:rPr>
                <w:rFonts w:hint="eastAsia" w:ascii="宋体" w:hAnsi="宋体" w:cs="Arial"/>
                <w:szCs w:val="21"/>
              </w:rPr>
              <w:t>2850mm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F4E14"/>
    <w:rsid w:val="3DEF4E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2016-07-11T04:00:00Z</dcterms:created>
  <dc:creator>Administrator</dc:creator>
  <cp:lastModifiedBy>Administrator</cp:lastModifiedBy>
  <dcterms:modified xsi:type="dcterms:W3CDTF">2016-07-11T04:02:44Z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