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b/>
          <w:sz w:val="44"/>
          <w:szCs w:val="44"/>
        </w:rPr>
      </w:pPr>
    </w:p>
    <w:p>
      <w:pPr>
        <w:spacing w:line="480" w:lineRule="auto"/>
        <w:jc w:val="center"/>
        <w:rPr>
          <w:b/>
          <w:sz w:val="40"/>
          <w:szCs w:val="40"/>
        </w:rPr>
      </w:pPr>
      <w:r>
        <w:rPr>
          <w:rFonts w:hint="eastAsia"/>
          <w:b/>
          <w:sz w:val="40"/>
          <w:szCs w:val="40"/>
        </w:rPr>
        <w:t>方城县农村垃圾中转站设备、城乡环卫一体化建设配套设施及环卫作业车辆采购项目</w:t>
      </w:r>
    </w:p>
    <w:p>
      <w:pPr>
        <w:spacing w:line="480" w:lineRule="auto"/>
        <w:jc w:val="center"/>
        <w:rPr>
          <w:rFonts w:ascii="Arial" w:hAnsi="Arial" w:cs="Arial"/>
          <w:b/>
          <w:kern w:val="36"/>
          <w:sz w:val="18"/>
          <w:szCs w:val="18"/>
        </w:rPr>
      </w:pPr>
    </w:p>
    <w:p>
      <w:pPr>
        <w:spacing w:line="480" w:lineRule="auto"/>
        <w:jc w:val="center"/>
        <w:rPr>
          <w:rFonts w:ascii="Arial" w:hAnsi="Arial" w:cs="Arial"/>
          <w:b/>
          <w:kern w:val="36"/>
          <w:sz w:val="18"/>
          <w:szCs w:val="18"/>
        </w:rPr>
      </w:pPr>
    </w:p>
    <w:p>
      <w:pPr>
        <w:spacing w:line="480" w:lineRule="auto"/>
        <w:jc w:val="center"/>
        <w:rPr>
          <w:rFonts w:ascii="Arial" w:hAnsi="Arial" w:cs="Arial"/>
          <w:b/>
          <w:kern w:val="36"/>
          <w:sz w:val="36"/>
          <w:szCs w:val="36"/>
        </w:rPr>
      </w:pPr>
      <w:r>
        <w:rPr>
          <w:rFonts w:hint="eastAsia" w:ascii="Arial" w:hAnsi="Arial" w:cs="Arial"/>
          <w:b/>
          <w:kern w:val="36"/>
          <w:sz w:val="36"/>
          <w:szCs w:val="36"/>
        </w:rPr>
        <w:t>（第3-8标段）</w:t>
      </w:r>
    </w:p>
    <w:p>
      <w:pPr>
        <w:spacing w:line="480" w:lineRule="auto"/>
        <w:jc w:val="center"/>
        <w:rPr>
          <w:rFonts w:ascii="Arial" w:hAnsi="Arial" w:cs="Arial"/>
          <w:b/>
          <w:kern w:val="36"/>
          <w:sz w:val="44"/>
          <w:szCs w:val="44"/>
        </w:rPr>
      </w:pPr>
    </w:p>
    <w:p>
      <w:pPr>
        <w:spacing w:line="480" w:lineRule="auto"/>
        <w:jc w:val="center"/>
        <w:rPr>
          <w:rFonts w:ascii="Arial" w:hAnsi="Arial" w:cs="Arial"/>
          <w:b/>
          <w:kern w:val="36"/>
          <w:sz w:val="44"/>
          <w:szCs w:val="44"/>
        </w:rPr>
      </w:pPr>
    </w:p>
    <w:p>
      <w:pPr>
        <w:widowControl/>
        <w:spacing w:line="360" w:lineRule="auto"/>
        <w:ind w:firstLine="413" w:firstLineChars="49"/>
        <w:jc w:val="center"/>
        <w:rPr>
          <w:rFonts w:ascii="楷体_GB2312" w:eastAsia="楷体_GB2312"/>
          <w:color w:val="FF0000"/>
          <w:kern w:val="0"/>
          <w:sz w:val="84"/>
          <w:szCs w:val="84"/>
        </w:rPr>
      </w:pPr>
      <w:r>
        <w:rPr>
          <w:rFonts w:hint="eastAsia" w:ascii="宋体" w:hAnsi="宋体" w:cs="宋体"/>
          <w:b/>
          <w:bCs/>
          <w:kern w:val="0"/>
          <w:sz w:val="84"/>
          <w:szCs w:val="84"/>
        </w:rPr>
        <w:t>招标文</w:t>
      </w:r>
      <w:r>
        <w:rPr>
          <w:rFonts w:hint="eastAsia" w:ascii="宋体" w:hAnsi="宋体"/>
          <w:b/>
          <w:color w:val="000000"/>
          <w:spacing w:val="120"/>
          <w:kern w:val="0"/>
          <w:sz w:val="84"/>
          <w:szCs w:val="84"/>
        </w:rPr>
        <w:t>件</w:t>
      </w:r>
    </w:p>
    <w:p>
      <w:pPr>
        <w:jc w:val="center"/>
        <w:rPr>
          <w:rFonts w:ascii="宋体" w:hAnsi="宋体"/>
          <w:b/>
          <w:kern w:val="0"/>
          <w:sz w:val="30"/>
          <w:szCs w:val="30"/>
        </w:rPr>
      </w:pPr>
      <w:r>
        <w:rPr>
          <w:rFonts w:hint="eastAsia" w:ascii="宋体" w:hAnsi="宋体"/>
          <w:b/>
          <w:kern w:val="0"/>
          <w:sz w:val="30"/>
          <w:szCs w:val="30"/>
        </w:rPr>
        <w:t>采购编号：ZC-G-20181127-150</w:t>
      </w:r>
    </w:p>
    <w:p>
      <w:pPr>
        <w:jc w:val="center"/>
        <w:rPr>
          <w:rFonts w:ascii="宋体" w:hAnsi="宋体"/>
          <w:b/>
          <w:kern w:val="0"/>
          <w:sz w:val="30"/>
          <w:szCs w:val="30"/>
        </w:rPr>
      </w:pPr>
    </w:p>
    <w:p>
      <w:pPr>
        <w:autoSpaceDE w:val="0"/>
        <w:autoSpaceDN w:val="0"/>
        <w:adjustRightInd w:val="0"/>
        <w:rPr>
          <w:rFonts w:ascii="宋体" w:hAnsi="宋体" w:cs="黑体"/>
          <w:kern w:val="0"/>
          <w:sz w:val="44"/>
          <w:szCs w:val="44"/>
        </w:rPr>
      </w:pPr>
    </w:p>
    <w:p>
      <w:pPr>
        <w:autoSpaceDE w:val="0"/>
        <w:autoSpaceDN w:val="0"/>
        <w:adjustRightInd w:val="0"/>
        <w:jc w:val="center"/>
        <w:rPr>
          <w:rFonts w:ascii="宋体" w:hAnsi="宋体" w:cs="黑体"/>
          <w:kern w:val="0"/>
          <w:sz w:val="44"/>
          <w:szCs w:val="44"/>
        </w:rPr>
      </w:pPr>
    </w:p>
    <w:p>
      <w:pPr>
        <w:autoSpaceDE w:val="0"/>
        <w:autoSpaceDN w:val="0"/>
        <w:adjustRightInd w:val="0"/>
        <w:jc w:val="center"/>
        <w:rPr>
          <w:rFonts w:ascii="宋体" w:hAnsi="宋体" w:cs="黑体"/>
          <w:kern w:val="0"/>
          <w:sz w:val="44"/>
          <w:szCs w:val="44"/>
        </w:rPr>
      </w:pPr>
    </w:p>
    <w:p>
      <w:pPr>
        <w:autoSpaceDE w:val="0"/>
        <w:autoSpaceDN w:val="0"/>
        <w:adjustRightInd w:val="0"/>
        <w:jc w:val="center"/>
        <w:rPr>
          <w:rFonts w:ascii="宋体" w:hAnsi="宋体" w:cs="黑体"/>
          <w:kern w:val="0"/>
          <w:sz w:val="44"/>
          <w:szCs w:val="44"/>
        </w:rPr>
      </w:pPr>
    </w:p>
    <w:p>
      <w:pPr>
        <w:autoSpaceDE w:val="0"/>
        <w:autoSpaceDN w:val="0"/>
        <w:adjustRightInd w:val="0"/>
        <w:jc w:val="center"/>
        <w:rPr>
          <w:rFonts w:ascii="宋体" w:hAnsi="宋体" w:cs="黑体"/>
          <w:kern w:val="0"/>
          <w:sz w:val="44"/>
          <w:szCs w:val="44"/>
        </w:rPr>
      </w:pPr>
    </w:p>
    <w:p>
      <w:pPr>
        <w:autoSpaceDE w:val="0"/>
        <w:autoSpaceDN w:val="0"/>
        <w:adjustRightInd w:val="0"/>
        <w:jc w:val="center"/>
        <w:rPr>
          <w:rFonts w:ascii="宋体" w:hAnsi="宋体" w:cs="黑体"/>
          <w:kern w:val="0"/>
          <w:sz w:val="44"/>
          <w:szCs w:val="44"/>
        </w:rPr>
      </w:pPr>
    </w:p>
    <w:p>
      <w:pPr>
        <w:pStyle w:val="3"/>
        <w:spacing w:line="900" w:lineRule="exact"/>
        <w:ind w:firstLine="1262" w:firstLineChars="419"/>
        <w:jc w:val="both"/>
        <w:rPr>
          <w:rFonts w:hAnsi="宋体" w:cs="黑体"/>
          <w:b/>
          <w:color w:val="auto"/>
          <w:sz w:val="30"/>
          <w:szCs w:val="32"/>
        </w:rPr>
      </w:pPr>
      <w:r>
        <w:rPr>
          <w:rFonts w:hint="eastAsia" w:hAnsi="宋体" w:cs="黑体"/>
          <w:b/>
          <w:color w:val="auto"/>
          <w:sz w:val="30"/>
          <w:szCs w:val="32"/>
        </w:rPr>
        <w:t xml:space="preserve">        采 购 人：</w:t>
      </w:r>
      <w:r>
        <w:rPr>
          <w:rFonts w:hint="eastAsia" w:hAnsi="宋体"/>
          <w:b/>
          <w:bCs/>
          <w:sz w:val="32"/>
          <w:szCs w:val="32"/>
        </w:rPr>
        <w:t>方城县环境卫生管理局</w:t>
      </w:r>
    </w:p>
    <w:p>
      <w:pPr>
        <w:pStyle w:val="3"/>
        <w:spacing w:line="900" w:lineRule="exact"/>
        <w:ind w:firstLine="2467" w:firstLineChars="819"/>
        <w:jc w:val="both"/>
        <w:rPr>
          <w:rFonts w:hAnsi="宋体" w:cs="黑体"/>
          <w:b/>
          <w:color w:val="auto"/>
          <w:sz w:val="30"/>
          <w:szCs w:val="32"/>
        </w:rPr>
      </w:pPr>
      <w:r>
        <w:rPr>
          <w:rFonts w:hint="eastAsia" w:hAnsi="宋体" w:cs="黑体"/>
          <w:b/>
          <w:color w:val="auto"/>
          <w:sz w:val="30"/>
          <w:szCs w:val="32"/>
        </w:rPr>
        <w:t>代理机构：河南呈祥工程咨询有限公司</w:t>
      </w:r>
    </w:p>
    <w:p>
      <w:pPr>
        <w:pStyle w:val="3"/>
        <w:spacing w:line="900" w:lineRule="exact"/>
        <w:ind w:firstLine="2467" w:firstLineChars="819"/>
        <w:jc w:val="both"/>
        <w:rPr>
          <w:b/>
          <w:sz w:val="18"/>
          <w:szCs w:val="18"/>
        </w:rPr>
      </w:pPr>
      <w:r>
        <w:rPr>
          <w:rFonts w:hint="eastAsia" w:hAnsi="宋体" w:cs="黑体"/>
          <w:b/>
          <w:color w:val="auto"/>
          <w:sz w:val="30"/>
          <w:szCs w:val="32"/>
        </w:rPr>
        <w:t>日    期：二〇一八年十一月</w:t>
      </w:r>
    </w:p>
    <w:p>
      <w:pPr>
        <w:spacing w:line="720" w:lineRule="exact"/>
        <w:jc w:val="center"/>
        <w:rPr>
          <w:rFonts w:ascii="宋体" w:hAnsi="宋体"/>
          <w:b/>
          <w:bCs/>
          <w:sz w:val="44"/>
        </w:rPr>
        <w:sectPr>
          <w:headerReference r:id="rId3" w:type="default"/>
          <w:pgSz w:w="11906" w:h="16838"/>
          <w:pgMar w:top="1134" w:right="1134" w:bottom="1134" w:left="1417" w:header="851" w:footer="992" w:gutter="0"/>
          <w:cols w:space="0" w:num="1"/>
          <w:docGrid w:type="lines" w:linePitch="312" w:charSpace="0"/>
        </w:sectPr>
      </w:pPr>
    </w:p>
    <w:p>
      <w:pPr>
        <w:spacing w:line="720" w:lineRule="exact"/>
        <w:jc w:val="center"/>
        <w:rPr>
          <w:rFonts w:ascii="宋体"/>
          <w:b/>
          <w:bCs/>
          <w:sz w:val="44"/>
        </w:rPr>
      </w:pPr>
      <w:r>
        <w:rPr>
          <w:rFonts w:hint="eastAsia" w:ascii="宋体" w:hAnsi="宋体"/>
          <w:b/>
          <w:bCs/>
          <w:sz w:val="44"/>
        </w:rPr>
        <w:t>目 录</w:t>
      </w:r>
    </w:p>
    <w:p>
      <w:pPr>
        <w:spacing w:line="720" w:lineRule="exact"/>
        <w:rPr>
          <w:sz w:val="32"/>
          <w:szCs w:val="32"/>
        </w:rPr>
      </w:pPr>
      <w:r>
        <w:rPr>
          <w:sz w:val="32"/>
          <w:szCs w:val="32"/>
        </w:rPr>
        <w:fldChar w:fldCharType="begin"/>
      </w:r>
      <w:r>
        <w:rPr>
          <w:sz w:val="32"/>
          <w:szCs w:val="32"/>
        </w:rPr>
        <w:instrText xml:space="preserve">TOC \o "1-3" \h \u </w:instrText>
      </w:r>
      <w:r>
        <w:rPr>
          <w:sz w:val="32"/>
          <w:szCs w:val="32"/>
        </w:rPr>
        <w:fldChar w:fldCharType="separate"/>
      </w:r>
      <w:r>
        <w:fldChar w:fldCharType="begin"/>
      </w:r>
      <w:r>
        <w:instrText xml:space="preserve"> HYPERLINK \l "_Toc11764" </w:instrText>
      </w:r>
      <w:r>
        <w:fldChar w:fldCharType="separate"/>
      </w:r>
      <w:r>
        <w:rPr>
          <w:rFonts w:hint="eastAsia"/>
          <w:sz w:val="32"/>
          <w:szCs w:val="32"/>
        </w:rPr>
        <w:t>第一章  招标公告</w:t>
      </w:r>
      <w:r>
        <w:rPr>
          <w:rFonts w:hint="eastAsia"/>
          <w:sz w:val="32"/>
          <w:szCs w:val="32"/>
        </w:rPr>
        <w:fldChar w:fldCharType="end"/>
      </w:r>
    </w:p>
    <w:p>
      <w:pPr>
        <w:spacing w:line="720" w:lineRule="exact"/>
        <w:rPr>
          <w:sz w:val="32"/>
          <w:szCs w:val="32"/>
        </w:rPr>
      </w:pPr>
      <w:r>
        <w:fldChar w:fldCharType="begin"/>
      </w:r>
      <w:r>
        <w:instrText xml:space="preserve"> HYPERLINK \l "_Toc15698" </w:instrText>
      </w:r>
      <w:r>
        <w:fldChar w:fldCharType="separate"/>
      </w:r>
      <w:r>
        <w:rPr>
          <w:rFonts w:hint="eastAsia"/>
          <w:sz w:val="32"/>
          <w:szCs w:val="32"/>
        </w:rPr>
        <w:t>第二章  供应商须知</w:t>
      </w:r>
      <w:r>
        <w:rPr>
          <w:rFonts w:hint="eastAsia"/>
          <w:sz w:val="32"/>
          <w:szCs w:val="32"/>
        </w:rPr>
        <w:fldChar w:fldCharType="end"/>
      </w:r>
    </w:p>
    <w:p>
      <w:pPr>
        <w:spacing w:line="720" w:lineRule="exact"/>
        <w:rPr>
          <w:sz w:val="32"/>
          <w:szCs w:val="32"/>
        </w:rPr>
      </w:pPr>
      <w:r>
        <w:fldChar w:fldCharType="begin"/>
      </w:r>
      <w:r>
        <w:instrText xml:space="preserve"> HYPERLINK \l "_Toc5068" </w:instrText>
      </w:r>
      <w:r>
        <w:fldChar w:fldCharType="separate"/>
      </w:r>
      <w:r>
        <w:rPr>
          <w:rFonts w:hint="eastAsia"/>
          <w:sz w:val="32"/>
          <w:szCs w:val="32"/>
        </w:rPr>
        <w:t>第三章</w:t>
      </w:r>
      <w:r>
        <w:rPr>
          <w:rFonts w:hint="eastAsia"/>
          <w:sz w:val="32"/>
          <w:szCs w:val="32"/>
        </w:rPr>
        <w:fldChar w:fldCharType="end"/>
      </w:r>
      <w:r>
        <w:rPr>
          <w:rFonts w:hint="eastAsia"/>
          <w:sz w:val="32"/>
          <w:szCs w:val="32"/>
        </w:rPr>
        <w:t xml:space="preserve">  评标办法及标准</w:t>
      </w:r>
    </w:p>
    <w:p>
      <w:pPr>
        <w:spacing w:line="720" w:lineRule="exact"/>
        <w:rPr>
          <w:sz w:val="32"/>
          <w:szCs w:val="32"/>
        </w:rPr>
      </w:pPr>
      <w:r>
        <w:fldChar w:fldCharType="begin"/>
      </w:r>
      <w:r>
        <w:instrText xml:space="preserve"> HYPERLINK \l "_Toc5068" </w:instrText>
      </w:r>
      <w:r>
        <w:fldChar w:fldCharType="separate"/>
      </w:r>
      <w:r>
        <w:rPr>
          <w:rFonts w:hint="eastAsia"/>
          <w:sz w:val="32"/>
          <w:szCs w:val="32"/>
        </w:rPr>
        <w:t>第四章</w:t>
      </w:r>
      <w:r>
        <w:rPr>
          <w:rFonts w:hint="eastAsia"/>
          <w:sz w:val="32"/>
          <w:szCs w:val="32"/>
        </w:rPr>
        <w:fldChar w:fldCharType="end"/>
      </w:r>
      <w:r>
        <w:rPr>
          <w:rFonts w:hint="eastAsia"/>
          <w:sz w:val="32"/>
          <w:szCs w:val="32"/>
        </w:rPr>
        <w:t xml:space="preserve">  合同格式</w:t>
      </w:r>
    </w:p>
    <w:p>
      <w:pPr>
        <w:jc w:val="left"/>
        <w:rPr>
          <w:sz w:val="32"/>
          <w:szCs w:val="32"/>
        </w:rPr>
      </w:pPr>
      <w:r>
        <w:fldChar w:fldCharType="begin"/>
      </w:r>
      <w:r>
        <w:instrText xml:space="preserve"> HYPERLINK \l "_Toc10713" </w:instrText>
      </w:r>
      <w:r>
        <w:fldChar w:fldCharType="separate"/>
      </w:r>
      <w:r>
        <w:rPr>
          <w:rFonts w:hint="eastAsia"/>
          <w:sz w:val="32"/>
          <w:szCs w:val="32"/>
        </w:rPr>
        <w:t>第五章</w:t>
      </w:r>
      <w:r>
        <w:rPr>
          <w:rFonts w:hint="eastAsia"/>
          <w:sz w:val="32"/>
          <w:szCs w:val="32"/>
        </w:rPr>
        <w:fldChar w:fldCharType="end"/>
      </w:r>
      <w:r>
        <w:rPr>
          <w:rFonts w:hint="eastAsia"/>
          <w:sz w:val="32"/>
          <w:szCs w:val="32"/>
        </w:rPr>
        <w:t xml:space="preserve">  技术规格和要求</w:t>
      </w:r>
    </w:p>
    <w:p>
      <w:pPr>
        <w:spacing w:line="720" w:lineRule="exact"/>
        <w:rPr>
          <w:sz w:val="32"/>
          <w:szCs w:val="32"/>
        </w:rPr>
      </w:pPr>
      <w:r>
        <w:fldChar w:fldCharType="begin"/>
      </w:r>
      <w:r>
        <w:instrText xml:space="preserve"> HYPERLINK \l "_Toc3118" </w:instrText>
      </w:r>
      <w:r>
        <w:fldChar w:fldCharType="separate"/>
      </w:r>
      <w:r>
        <w:rPr>
          <w:rFonts w:hint="eastAsia"/>
          <w:sz w:val="32"/>
          <w:szCs w:val="32"/>
        </w:rPr>
        <w:t>第六章</w:t>
      </w:r>
      <w:r>
        <w:rPr>
          <w:rFonts w:hint="eastAsia"/>
          <w:sz w:val="32"/>
          <w:szCs w:val="32"/>
        </w:rPr>
        <w:fldChar w:fldCharType="end"/>
      </w:r>
      <w:r>
        <w:rPr>
          <w:rFonts w:hint="eastAsia"/>
          <w:sz w:val="32"/>
          <w:szCs w:val="32"/>
        </w:rPr>
        <w:t xml:space="preserve">  投标文件格式</w:t>
      </w:r>
    </w:p>
    <w:p>
      <w:pPr>
        <w:spacing w:line="720" w:lineRule="exact"/>
        <w:ind w:firstLine="1920" w:firstLineChars="600"/>
        <w:rPr>
          <w:sz w:val="32"/>
          <w:szCs w:val="32"/>
        </w:rPr>
      </w:pPr>
    </w:p>
    <w:p>
      <w:pPr>
        <w:spacing w:line="360" w:lineRule="auto"/>
        <w:ind w:firstLine="435"/>
        <w:jc w:val="center"/>
        <w:rPr>
          <w:rFonts w:ascii="宋体" w:cs="宋体"/>
          <w:b/>
          <w:bCs/>
        </w:rPr>
      </w:pPr>
      <w:r>
        <w:rPr>
          <w:sz w:val="32"/>
          <w:szCs w:val="32"/>
        </w:rPr>
        <w:fldChar w:fldCharType="end"/>
      </w:r>
    </w:p>
    <w:p>
      <w:pPr>
        <w:spacing w:line="360" w:lineRule="auto"/>
        <w:ind w:left="708" w:hanging="708" w:hangingChars="294"/>
        <w:rPr>
          <w:rFonts w:ascii="宋体" w:cs="宋体"/>
          <w:b/>
          <w:bCs/>
          <w:sz w:val="24"/>
        </w:rPr>
      </w:pPr>
      <w:r>
        <w:rPr>
          <w:rFonts w:hint="eastAsia" w:ascii="宋体" w:hAnsi="宋体" w:cs="宋体"/>
          <w:b/>
          <w:bCs/>
          <w:sz w:val="24"/>
        </w:rPr>
        <w:t>注1：除招标文件中所列内容外，招标人或招标代理机构的任何工作人员对投标单位所作的任何口头解释、介绍、答复，只能供投标单位参考，对招标人和投标单位均无任何约束力。</w:t>
      </w:r>
    </w:p>
    <w:p>
      <w:pPr>
        <w:spacing w:line="360" w:lineRule="auto"/>
        <w:ind w:left="708" w:hanging="708" w:hangingChars="294"/>
        <w:rPr>
          <w:rFonts w:ascii="宋体" w:cs="宋体"/>
          <w:b/>
          <w:bCs/>
          <w:sz w:val="24"/>
        </w:rPr>
      </w:pPr>
      <w:r>
        <w:rPr>
          <w:rFonts w:hint="eastAsia" w:ascii="宋体" w:hAnsi="宋体" w:cs="宋体"/>
          <w:b/>
          <w:bCs/>
          <w:sz w:val="24"/>
        </w:rPr>
        <w:t>注2：对投标人提供证件、资料、报表、证明材料等的真实性，招标人保留核对的权力，如果发现有虚假行为，一经查实，招标人将取消该单位的投标资格或中标资格，不予返还其投标保证金并上报相关部门。</w:t>
      </w:r>
    </w:p>
    <w:p>
      <w:pPr>
        <w:spacing w:before="100" w:beforeAutospacing="1" w:after="100" w:afterAutospacing="1"/>
        <w:jc w:val="center"/>
        <w:rPr>
          <w:rFonts w:ascii="宋体"/>
          <w:b/>
          <w:bCs/>
          <w:sz w:val="44"/>
        </w:rPr>
      </w:pPr>
    </w:p>
    <w:p>
      <w:pPr>
        <w:pStyle w:val="13"/>
        <w:tabs>
          <w:tab w:val="right" w:leader="dot" w:pos="8460"/>
        </w:tabs>
      </w:pPr>
      <w:r>
        <w:rPr>
          <w:rFonts w:ascii="宋体" w:hAnsi="宋体" w:cs="宋体"/>
          <w:szCs w:val="24"/>
        </w:rPr>
        <w:fldChar w:fldCharType="begin"/>
      </w:r>
      <w:r>
        <w:rPr>
          <w:rFonts w:ascii="宋体" w:hAnsi="宋体" w:cs="宋体"/>
          <w:szCs w:val="24"/>
        </w:rPr>
        <w:instrText xml:space="preserve">TOC \o "1-3" \h \u </w:instrText>
      </w:r>
      <w:r>
        <w:rPr>
          <w:rFonts w:ascii="宋体" w:hAnsi="宋体" w:cs="宋体"/>
          <w:szCs w:val="24"/>
        </w:rPr>
        <w:fldChar w:fldCharType="separate"/>
      </w:r>
    </w:p>
    <w:p>
      <w:pPr>
        <w:spacing w:line="360" w:lineRule="auto"/>
        <w:rPr>
          <w:rFonts w:ascii="宋体" w:cs="宋体"/>
          <w:szCs w:val="24"/>
        </w:rPr>
      </w:pPr>
      <w:r>
        <w:rPr>
          <w:rFonts w:ascii="宋体" w:hAnsi="宋体" w:cs="宋体"/>
          <w:szCs w:val="24"/>
        </w:rPr>
        <w:fldChar w:fldCharType="end"/>
      </w:r>
    </w:p>
    <w:p>
      <w:pPr>
        <w:pStyle w:val="4"/>
        <w:jc w:val="center"/>
        <w:rPr>
          <w:rFonts w:hint="default"/>
        </w:rPr>
      </w:pPr>
      <w:r>
        <w:rPr>
          <w:rFonts w:cs="宋体"/>
          <w:szCs w:val="24"/>
        </w:rPr>
        <w:br w:type="page"/>
      </w:r>
      <w:bookmarkStart w:id="0" w:name="_Toc10436"/>
      <w:r>
        <w:t>第一章 招标公告</w:t>
      </w:r>
    </w:p>
    <w:p>
      <w:pPr>
        <w:spacing w:line="440" w:lineRule="exact"/>
        <w:jc w:val="center"/>
        <w:rPr>
          <w:rFonts w:ascii="宋体" w:hAnsi="宋体" w:cs="宋体"/>
          <w:b/>
          <w:sz w:val="30"/>
          <w:szCs w:val="30"/>
        </w:rPr>
      </w:pPr>
      <w:r>
        <w:rPr>
          <w:rFonts w:hint="eastAsia" w:ascii="宋体" w:hAnsi="宋体" w:cs="宋体"/>
          <w:b/>
          <w:sz w:val="30"/>
          <w:szCs w:val="30"/>
        </w:rPr>
        <w:t>方城县农村垃圾中转站设备、城乡环卫一体化建设配套设施及环卫作业车辆采购项目招标公告</w:t>
      </w:r>
    </w:p>
    <w:p>
      <w:pPr>
        <w:spacing w:line="400" w:lineRule="exact"/>
        <w:ind w:firstLine="482" w:firstLineChars="200"/>
        <w:rPr>
          <w:rFonts w:ascii="宋体" w:hAnsi="宋体"/>
          <w:b/>
          <w:sz w:val="24"/>
          <w:szCs w:val="24"/>
        </w:rPr>
      </w:pPr>
      <w:r>
        <w:rPr>
          <w:rFonts w:hint="eastAsia" w:ascii="宋体" w:hAnsi="宋体"/>
          <w:b/>
          <w:sz w:val="24"/>
          <w:szCs w:val="24"/>
        </w:rPr>
        <w:t>一、采购条件</w:t>
      </w:r>
    </w:p>
    <w:p>
      <w:pPr>
        <w:spacing w:line="400" w:lineRule="exact"/>
        <w:ind w:firstLine="480" w:firstLineChars="200"/>
        <w:rPr>
          <w:rFonts w:ascii="宋体" w:hAnsi="宋体"/>
          <w:sz w:val="24"/>
          <w:szCs w:val="24"/>
        </w:rPr>
      </w:pPr>
      <w:r>
        <w:rPr>
          <w:rFonts w:hint="eastAsia" w:ascii="宋体" w:hAnsi="宋体"/>
          <w:sz w:val="24"/>
          <w:szCs w:val="24"/>
        </w:rPr>
        <w:t>方城县农村垃圾中转站设备、城乡环卫一体化建设配套设施及环卫作业车辆采购项目，已由行政主管部门批准。招标代理机构为河南呈祥工程咨询有限公司。目前该项目已具备采购条件，现对该项目采购进行公开招标采购，欢迎符合招标要求、有供货能力的制造商或经销商参加投标。</w:t>
      </w:r>
    </w:p>
    <w:p>
      <w:pPr>
        <w:spacing w:line="400" w:lineRule="exact"/>
        <w:ind w:firstLine="482" w:firstLineChars="200"/>
        <w:rPr>
          <w:rFonts w:ascii="宋体" w:hAnsi="宋体"/>
          <w:b/>
          <w:sz w:val="24"/>
          <w:szCs w:val="24"/>
        </w:rPr>
      </w:pPr>
      <w:r>
        <w:rPr>
          <w:rFonts w:hint="eastAsia" w:ascii="宋体" w:hAnsi="宋体"/>
          <w:b/>
          <w:sz w:val="24"/>
          <w:szCs w:val="24"/>
        </w:rPr>
        <w:t>二、项目概况</w:t>
      </w:r>
    </w:p>
    <w:p>
      <w:pPr>
        <w:spacing w:line="400" w:lineRule="exact"/>
        <w:ind w:firstLine="480" w:firstLineChars="200"/>
        <w:rPr>
          <w:rFonts w:ascii="宋体" w:hAnsi="宋体"/>
          <w:sz w:val="24"/>
          <w:szCs w:val="24"/>
        </w:rPr>
      </w:pPr>
      <w:r>
        <w:rPr>
          <w:rFonts w:hint="eastAsia" w:ascii="宋体" w:hAnsi="宋体"/>
          <w:sz w:val="24"/>
          <w:szCs w:val="24"/>
        </w:rPr>
        <w:t>2.1项目名称：方城县农村垃圾中转站设备、城乡环卫一体化建设配套设施及环卫作业车辆采购项目；</w:t>
      </w:r>
    </w:p>
    <w:p>
      <w:pPr>
        <w:spacing w:line="400" w:lineRule="exact"/>
        <w:ind w:firstLine="480" w:firstLineChars="200"/>
        <w:rPr>
          <w:rFonts w:ascii="宋体" w:hAnsi="宋体"/>
          <w:sz w:val="24"/>
          <w:szCs w:val="24"/>
        </w:rPr>
      </w:pPr>
      <w:r>
        <w:rPr>
          <w:rFonts w:hint="eastAsia" w:ascii="宋体" w:hAnsi="宋体"/>
          <w:sz w:val="24"/>
          <w:szCs w:val="24"/>
        </w:rPr>
        <w:t>2.2项目编号：ZC-G-20181127-150；</w:t>
      </w:r>
    </w:p>
    <w:p>
      <w:pPr>
        <w:spacing w:line="400" w:lineRule="exact"/>
        <w:ind w:firstLine="480" w:firstLineChars="200"/>
        <w:rPr>
          <w:rFonts w:ascii="宋体" w:hAnsi="宋体"/>
          <w:sz w:val="24"/>
          <w:szCs w:val="24"/>
        </w:rPr>
      </w:pPr>
      <w:r>
        <w:rPr>
          <w:rFonts w:hint="eastAsia" w:ascii="宋体" w:hAnsi="宋体"/>
          <w:sz w:val="24"/>
          <w:szCs w:val="24"/>
        </w:rPr>
        <w:t>2.3交货地点：采购人指定地点；</w:t>
      </w:r>
    </w:p>
    <w:p>
      <w:pPr>
        <w:spacing w:line="400" w:lineRule="exact"/>
        <w:ind w:firstLine="480" w:firstLineChars="200"/>
        <w:rPr>
          <w:rFonts w:ascii="宋体" w:hAnsi="宋体"/>
          <w:sz w:val="24"/>
          <w:szCs w:val="24"/>
        </w:rPr>
      </w:pPr>
      <w:r>
        <w:rPr>
          <w:rFonts w:hint="eastAsia" w:ascii="宋体" w:hAnsi="宋体"/>
          <w:sz w:val="24"/>
          <w:szCs w:val="24"/>
        </w:rPr>
        <w:t>2.4预算金额：1183万；</w:t>
      </w:r>
    </w:p>
    <w:p>
      <w:pPr>
        <w:spacing w:line="400" w:lineRule="exact"/>
        <w:ind w:firstLine="480" w:firstLineChars="200"/>
        <w:rPr>
          <w:rFonts w:ascii="宋体" w:hAnsi="宋体"/>
          <w:sz w:val="24"/>
          <w:szCs w:val="24"/>
        </w:rPr>
      </w:pPr>
      <w:r>
        <w:rPr>
          <w:rFonts w:hint="eastAsia" w:ascii="宋体" w:hAnsi="宋体"/>
          <w:sz w:val="24"/>
          <w:szCs w:val="24"/>
        </w:rPr>
        <w:t>2.5采购内容：</w:t>
      </w:r>
      <w:r>
        <w:rPr>
          <w:rFonts w:hint="eastAsia" w:ascii="宋体" w:hAnsi="宋体"/>
          <w:bCs/>
          <w:sz w:val="24"/>
          <w:szCs w:val="24"/>
        </w:rPr>
        <w:t>垃圾压缩箱26个、摆臂式垃圾车1辆、小型洒水车1辆、垃圾运输车2辆、压缩式对接垃圾车2辆、吸污车2辆、餐厨车1辆、绿化喷洒车2辆、中型高压真空吸尘车1辆、中型洗扫车2辆、小型高压冲洗车2辆、皮卡车2辆</w:t>
      </w:r>
      <w:r>
        <w:rPr>
          <w:rFonts w:hint="eastAsia" w:ascii="宋体" w:hAnsi="宋体"/>
          <w:sz w:val="24"/>
          <w:szCs w:val="24"/>
        </w:rPr>
        <w:t>（具体技术参数详见招标文件）；</w:t>
      </w:r>
    </w:p>
    <w:p>
      <w:pPr>
        <w:spacing w:line="400" w:lineRule="exact"/>
        <w:ind w:firstLine="480" w:firstLineChars="200"/>
        <w:rPr>
          <w:rFonts w:ascii="宋体" w:hAnsi="宋体"/>
          <w:sz w:val="24"/>
          <w:szCs w:val="24"/>
        </w:rPr>
      </w:pPr>
      <w:r>
        <w:rPr>
          <w:rFonts w:hint="eastAsia" w:ascii="宋体" w:hAnsi="宋体"/>
          <w:sz w:val="24"/>
          <w:szCs w:val="24"/>
        </w:rPr>
        <w:t>2.6交货期：合同签订后15日历天内供货安装调试完毕；</w:t>
      </w:r>
    </w:p>
    <w:p>
      <w:pPr>
        <w:spacing w:line="400" w:lineRule="exact"/>
        <w:ind w:firstLine="480" w:firstLineChars="200"/>
        <w:rPr>
          <w:rFonts w:ascii="宋体" w:hAnsi="宋体"/>
          <w:sz w:val="24"/>
          <w:szCs w:val="24"/>
        </w:rPr>
      </w:pPr>
      <w:r>
        <w:rPr>
          <w:rFonts w:hint="eastAsia" w:ascii="宋体" w:hAnsi="宋体"/>
          <w:sz w:val="24"/>
          <w:szCs w:val="24"/>
        </w:rPr>
        <w:t>2.7质量要求：合格；</w:t>
      </w:r>
    </w:p>
    <w:p>
      <w:pPr>
        <w:spacing w:line="400" w:lineRule="exact"/>
        <w:ind w:firstLine="480" w:firstLineChars="200"/>
        <w:rPr>
          <w:rFonts w:ascii="宋体" w:hAnsi="宋体"/>
          <w:sz w:val="24"/>
          <w:szCs w:val="24"/>
        </w:rPr>
      </w:pPr>
      <w:r>
        <w:rPr>
          <w:rFonts w:hint="eastAsia" w:ascii="宋体" w:hAnsi="宋体"/>
          <w:sz w:val="24"/>
          <w:szCs w:val="24"/>
        </w:rPr>
        <w:t>2.8标段划分：共划分为八个标段</w:t>
      </w:r>
    </w:p>
    <w:p>
      <w:pPr>
        <w:spacing w:line="400" w:lineRule="exact"/>
        <w:ind w:firstLine="480" w:firstLineChars="200"/>
        <w:rPr>
          <w:rFonts w:ascii="宋体" w:hAnsi="宋体"/>
          <w:bCs/>
          <w:sz w:val="24"/>
          <w:szCs w:val="24"/>
        </w:rPr>
      </w:pPr>
      <w:r>
        <w:rPr>
          <w:rFonts w:hint="eastAsia" w:ascii="宋体" w:hAnsi="宋体"/>
          <w:bCs/>
          <w:sz w:val="24"/>
          <w:szCs w:val="24"/>
        </w:rPr>
        <w:t xml:space="preserve">第一标段：垃圾压缩箱14个； </w:t>
      </w:r>
    </w:p>
    <w:p>
      <w:pPr>
        <w:spacing w:line="400" w:lineRule="exact"/>
        <w:ind w:firstLine="480" w:firstLineChars="200"/>
        <w:rPr>
          <w:rFonts w:ascii="宋体" w:hAnsi="宋体"/>
          <w:bCs/>
          <w:sz w:val="24"/>
          <w:szCs w:val="24"/>
        </w:rPr>
      </w:pPr>
      <w:r>
        <w:rPr>
          <w:rFonts w:hint="eastAsia" w:ascii="宋体" w:hAnsi="宋体"/>
          <w:bCs/>
          <w:sz w:val="24"/>
          <w:szCs w:val="24"/>
        </w:rPr>
        <w:t>第二标段：垃圾压缩箱12个；</w:t>
      </w:r>
    </w:p>
    <w:p>
      <w:pPr>
        <w:spacing w:line="400" w:lineRule="exact"/>
        <w:ind w:firstLine="480" w:firstLineChars="200"/>
        <w:rPr>
          <w:rFonts w:ascii="宋体" w:hAnsi="宋体"/>
          <w:bCs/>
          <w:sz w:val="24"/>
          <w:szCs w:val="24"/>
        </w:rPr>
      </w:pPr>
      <w:r>
        <w:rPr>
          <w:rFonts w:hint="eastAsia" w:ascii="宋体" w:hAnsi="宋体"/>
          <w:bCs/>
          <w:sz w:val="24"/>
          <w:szCs w:val="24"/>
        </w:rPr>
        <w:t>第三标段：摆臂式垃圾车1辆；小型洒水车1辆；垃圾运输车2辆；</w:t>
      </w:r>
    </w:p>
    <w:p>
      <w:pPr>
        <w:spacing w:line="400" w:lineRule="exact"/>
        <w:ind w:firstLine="480" w:firstLineChars="200"/>
        <w:rPr>
          <w:rFonts w:ascii="宋体" w:hAnsi="宋体"/>
          <w:bCs/>
          <w:sz w:val="24"/>
          <w:szCs w:val="24"/>
        </w:rPr>
      </w:pPr>
      <w:r>
        <w:rPr>
          <w:rFonts w:hint="eastAsia" w:ascii="宋体" w:hAnsi="宋体"/>
          <w:bCs/>
          <w:sz w:val="24"/>
          <w:szCs w:val="24"/>
        </w:rPr>
        <w:t>第四标段：压缩式对接垃圾车2辆；</w:t>
      </w:r>
    </w:p>
    <w:p>
      <w:pPr>
        <w:spacing w:line="400" w:lineRule="exact"/>
        <w:ind w:firstLine="480" w:firstLineChars="200"/>
        <w:rPr>
          <w:rFonts w:ascii="宋体" w:hAnsi="宋体"/>
          <w:bCs/>
          <w:sz w:val="24"/>
          <w:szCs w:val="24"/>
        </w:rPr>
      </w:pPr>
      <w:r>
        <w:rPr>
          <w:rFonts w:hint="eastAsia" w:ascii="宋体" w:hAnsi="宋体"/>
          <w:bCs/>
          <w:sz w:val="24"/>
          <w:szCs w:val="24"/>
        </w:rPr>
        <w:t>第五标段：吸污车2辆；餐厨车1辆 ；绿化喷洒车2辆；</w:t>
      </w:r>
    </w:p>
    <w:p>
      <w:pPr>
        <w:spacing w:line="400" w:lineRule="exact"/>
        <w:ind w:firstLine="480" w:firstLineChars="200"/>
        <w:rPr>
          <w:rFonts w:ascii="宋体" w:hAnsi="宋体"/>
          <w:bCs/>
          <w:sz w:val="24"/>
          <w:szCs w:val="24"/>
        </w:rPr>
      </w:pPr>
      <w:r>
        <w:rPr>
          <w:rFonts w:hint="eastAsia" w:ascii="宋体" w:hAnsi="宋体"/>
          <w:bCs/>
          <w:sz w:val="24"/>
          <w:szCs w:val="24"/>
        </w:rPr>
        <w:t>第六标段：中型高压真空吸尘车1辆；</w:t>
      </w:r>
    </w:p>
    <w:p>
      <w:pPr>
        <w:spacing w:line="400" w:lineRule="exact"/>
        <w:ind w:firstLine="480" w:firstLineChars="200"/>
        <w:rPr>
          <w:rFonts w:ascii="宋体" w:hAnsi="宋体"/>
          <w:bCs/>
          <w:sz w:val="24"/>
          <w:szCs w:val="24"/>
        </w:rPr>
      </w:pPr>
      <w:r>
        <w:rPr>
          <w:rFonts w:hint="eastAsia" w:ascii="宋体" w:hAnsi="宋体"/>
          <w:bCs/>
          <w:sz w:val="24"/>
          <w:szCs w:val="24"/>
        </w:rPr>
        <w:t>第七标段：中型洗扫车2辆、小型高压冲洗车2辆；</w:t>
      </w:r>
    </w:p>
    <w:p>
      <w:pPr>
        <w:spacing w:line="400" w:lineRule="exact"/>
        <w:ind w:firstLine="480" w:firstLineChars="200"/>
        <w:rPr>
          <w:rFonts w:ascii="宋体" w:hAnsi="宋体"/>
          <w:bCs/>
          <w:sz w:val="24"/>
          <w:szCs w:val="24"/>
        </w:rPr>
      </w:pPr>
      <w:r>
        <w:rPr>
          <w:rFonts w:hint="eastAsia" w:ascii="宋体" w:hAnsi="宋体"/>
          <w:bCs/>
          <w:sz w:val="24"/>
          <w:szCs w:val="24"/>
        </w:rPr>
        <w:t>第八标段: 皮卡车2辆。</w:t>
      </w:r>
    </w:p>
    <w:p>
      <w:pPr>
        <w:spacing w:line="400" w:lineRule="exact"/>
        <w:ind w:firstLine="482" w:firstLineChars="200"/>
      </w:pPr>
      <w:r>
        <w:rPr>
          <w:rFonts w:hint="eastAsia" w:ascii="宋体" w:hAnsi="宋体"/>
          <w:b/>
          <w:sz w:val="24"/>
          <w:szCs w:val="24"/>
        </w:rPr>
        <w:t>注：本次采购所有车辆报价均含车辆保险（交强险、三者）、挂牌、购置税等，</w:t>
      </w:r>
      <w:r>
        <w:rPr>
          <w:rFonts w:hint="eastAsia" w:ascii="宋体" w:hAnsi="宋体"/>
          <w:b/>
          <w:sz w:val="24"/>
          <w:szCs w:val="24"/>
          <w:lang w:eastAsia="zh-CN"/>
        </w:rPr>
        <w:t>供应商</w:t>
      </w:r>
      <w:r>
        <w:rPr>
          <w:rFonts w:hint="eastAsia" w:ascii="宋体" w:hAnsi="宋体"/>
          <w:b/>
          <w:sz w:val="24"/>
          <w:szCs w:val="24"/>
        </w:rPr>
        <w:t>因相关政策原因造成</w:t>
      </w:r>
      <w:r>
        <w:rPr>
          <w:rFonts w:hint="eastAsia" w:ascii="宋体" w:hAnsi="宋体"/>
          <w:b/>
          <w:sz w:val="24"/>
          <w:szCs w:val="24"/>
          <w:lang w:eastAsia="zh-CN"/>
        </w:rPr>
        <w:t>不能满足采购人的采购要求，</w:t>
      </w:r>
      <w:r>
        <w:rPr>
          <w:rFonts w:hint="eastAsia" w:ascii="宋体" w:hAnsi="宋体"/>
          <w:b/>
          <w:sz w:val="24"/>
          <w:szCs w:val="24"/>
        </w:rPr>
        <w:t>损失由供应商自行承担。</w:t>
      </w:r>
    </w:p>
    <w:p>
      <w:pPr>
        <w:spacing w:line="400" w:lineRule="exact"/>
        <w:ind w:firstLine="480" w:firstLineChars="200"/>
        <w:rPr>
          <w:rFonts w:ascii="宋体" w:hAnsi="宋体"/>
          <w:bCs/>
          <w:sz w:val="24"/>
          <w:szCs w:val="24"/>
        </w:rPr>
      </w:pPr>
      <w:r>
        <w:rPr>
          <w:rFonts w:hint="eastAsia" w:ascii="宋体" w:hAnsi="宋体"/>
          <w:bCs/>
          <w:sz w:val="24"/>
          <w:szCs w:val="24"/>
        </w:rPr>
        <w:t>三、投标人资格要求</w:t>
      </w:r>
    </w:p>
    <w:p>
      <w:pPr>
        <w:spacing w:line="400" w:lineRule="exact"/>
        <w:ind w:firstLine="480" w:firstLineChars="200"/>
        <w:rPr>
          <w:rFonts w:ascii="宋体" w:hAnsi="宋体"/>
          <w:sz w:val="24"/>
          <w:szCs w:val="24"/>
        </w:rPr>
      </w:pPr>
      <w:r>
        <w:rPr>
          <w:rFonts w:hint="eastAsia" w:ascii="宋体" w:hAnsi="宋体"/>
          <w:sz w:val="24"/>
          <w:szCs w:val="24"/>
        </w:rPr>
        <w:t>3.1符合《中华人民共和国政府采购法》第二十二条及《中华人民共和国政府采购法实施条例》第十七条规定，要求投标人为有独立承担民事责任能力的中华人民共和国境内注册的法人；</w:t>
      </w:r>
    </w:p>
    <w:p>
      <w:pPr>
        <w:keepNext w:val="0"/>
        <w:keepLines w:val="0"/>
        <w:pageBreakBefore w:val="0"/>
        <w:widowControl w:val="0"/>
        <w:kinsoku/>
        <w:wordWrap/>
        <w:overflowPunct/>
        <w:topLinePunct w:val="0"/>
        <w:autoSpaceDE/>
        <w:autoSpaceDN/>
        <w:bidi w:val="0"/>
        <w:adjustRightInd w:val="0"/>
        <w:snapToGrid w:val="0"/>
        <w:spacing w:line="340" w:lineRule="atLeast"/>
        <w:ind w:firstLine="480" w:firstLineChars="200"/>
        <w:textAlignment w:val="auto"/>
        <w:outlineLvl w:val="9"/>
        <w:rPr>
          <w:rFonts w:ascii="宋体" w:hAnsi="宋体"/>
          <w:sz w:val="24"/>
          <w:szCs w:val="24"/>
        </w:rPr>
      </w:pPr>
      <w:r>
        <w:rPr>
          <w:rFonts w:hint="eastAsia" w:ascii="宋体" w:hAnsi="宋体"/>
          <w:sz w:val="24"/>
          <w:szCs w:val="24"/>
        </w:rPr>
        <w:t>3.2.1投标人具有有效的营业执照、税务登记证、组织机构代码证或提供供带有统一社会信用代码的营业执照，营业执照经营范围需能满足本次招标要求（本条适用于第1-2标段）；</w:t>
      </w:r>
    </w:p>
    <w:p>
      <w:pPr>
        <w:keepNext w:val="0"/>
        <w:keepLines w:val="0"/>
        <w:pageBreakBefore w:val="0"/>
        <w:widowControl w:val="0"/>
        <w:kinsoku/>
        <w:wordWrap/>
        <w:overflowPunct/>
        <w:topLinePunct w:val="0"/>
        <w:autoSpaceDE/>
        <w:autoSpaceDN/>
        <w:bidi w:val="0"/>
        <w:adjustRightInd w:val="0"/>
        <w:snapToGrid w:val="0"/>
        <w:spacing w:line="340" w:lineRule="atLeast"/>
        <w:ind w:firstLine="480" w:firstLineChars="200"/>
        <w:textAlignment w:val="auto"/>
        <w:outlineLvl w:val="9"/>
      </w:pPr>
      <w:r>
        <w:rPr>
          <w:rFonts w:hint="eastAsia" w:ascii="宋体" w:hAnsi="宋体"/>
          <w:sz w:val="24"/>
          <w:szCs w:val="24"/>
        </w:rPr>
        <w:t>3.2.2投标人具有有效的营业执照、税务登记证、组织机构代码证或提供带有统一社会信用代码的营业执照的经销商或者所投产品的生产企业，投标人是经销商的需提供产品代理证明（本条适用于第3-8标段）；</w:t>
      </w:r>
    </w:p>
    <w:p>
      <w:pPr>
        <w:keepNext w:val="0"/>
        <w:keepLines w:val="0"/>
        <w:pageBreakBefore w:val="0"/>
        <w:widowControl w:val="0"/>
        <w:kinsoku/>
        <w:wordWrap/>
        <w:overflowPunct/>
        <w:topLinePunct w:val="0"/>
        <w:autoSpaceDE/>
        <w:autoSpaceDN/>
        <w:bidi w:val="0"/>
        <w:adjustRightInd w:val="0"/>
        <w:snapToGrid w:val="0"/>
        <w:spacing w:line="340" w:lineRule="atLeast"/>
        <w:ind w:firstLine="480" w:firstLineChars="200"/>
        <w:textAlignment w:val="auto"/>
        <w:outlineLvl w:val="9"/>
        <w:rPr>
          <w:rFonts w:ascii="宋体" w:hAnsi="宋体"/>
          <w:sz w:val="24"/>
          <w:szCs w:val="24"/>
        </w:rPr>
      </w:pPr>
      <w:r>
        <w:rPr>
          <w:rFonts w:hint="eastAsia" w:ascii="宋体" w:hAnsi="宋体"/>
          <w:sz w:val="24"/>
          <w:szCs w:val="24"/>
        </w:rPr>
        <w:t>3.3投标人在最近三年内无不良行为记录，投标人通过“信用中国”网站、“中国政府采购网”查询信用记录良好，被列入失信被执行人、重大税收违法案件当事人名单、政府采购严重违法失信行为记录名单的单位将被拒绝参与本项目投标。（查询渠道：“信用中国”网站（www.creditchina.gov.cn）、中国政府采购网（www.ccgp.gov.cn）查询并截图）；</w:t>
      </w:r>
    </w:p>
    <w:p>
      <w:pPr>
        <w:keepNext w:val="0"/>
        <w:keepLines w:val="0"/>
        <w:pageBreakBefore w:val="0"/>
        <w:widowControl w:val="0"/>
        <w:kinsoku/>
        <w:wordWrap/>
        <w:overflowPunct/>
        <w:topLinePunct w:val="0"/>
        <w:autoSpaceDE/>
        <w:autoSpaceDN/>
        <w:bidi w:val="0"/>
        <w:adjustRightInd w:val="0"/>
        <w:snapToGrid w:val="0"/>
        <w:spacing w:line="340" w:lineRule="atLeast"/>
        <w:ind w:firstLine="480" w:firstLineChars="200"/>
        <w:textAlignment w:val="auto"/>
        <w:outlineLvl w:val="9"/>
        <w:rPr>
          <w:rStyle w:val="17"/>
          <w:rFonts w:ascii="宋体" w:hAnsi="宋体" w:cs="宋体"/>
          <w:b w:val="0"/>
          <w:kern w:val="0"/>
          <w:sz w:val="24"/>
          <w:shd w:val="clear" w:color="auto" w:fill="FFFFFF"/>
        </w:rPr>
      </w:pPr>
      <w:r>
        <w:rPr>
          <w:rFonts w:hint="eastAsia" w:ascii="宋体" w:hAnsi="宋体"/>
          <w:sz w:val="24"/>
          <w:szCs w:val="24"/>
        </w:rPr>
        <w:t>3.4投标人可以投标全部标段，但仅限中一个标段，若一个投标人在多个标段被推荐为第一中标候选人，则按照标段先后顺序（1-2标段）先中为准，自动放弃其它标段中标资格。</w:t>
      </w:r>
    </w:p>
    <w:p>
      <w:pPr>
        <w:keepNext w:val="0"/>
        <w:keepLines w:val="0"/>
        <w:pageBreakBefore w:val="0"/>
        <w:widowControl w:val="0"/>
        <w:kinsoku/>
        <w:wordWrap/>
        <w:overflowPunct/>
        <w:topLinePunct w:val="0"/>
        <w:autoSpaceDE/>
        <w:autoSpaceDN/>
        <w:bidi w:val="0"/>
        <w:adjustRightInd w:val="0"/>
        <w:snapToGrid w:val="0"/>
        <w:spacing w:line="334" w:lineRule="atLeast"/>
        <w:ind w:firstLine="480" w:firstLineChars="200"/>
        <w:textAlignment w:val="auto"/>
        <w:outlineLvl w:val="9"/>
        <w:rPr>
          <w:rStyle w:val="17"/>
          <w:rFonts w:ascii="宋体" w:hAnsi="宋体" w:cs="宋体"/>
          <w:b w:val="0"/>
          <w:kern w:val="0"/>
          <w:sz w:val="24"/>
          <w:shd w:val="clear" w:color="auto" w:fill="FFFFFF"/>
        </w:rPr>
      </w:pPr>
      <w:r>
        <w:rPr>
          <w:rStyle w:val="17"/>
          <w:rFonts w:hint="eastAsia" w:ascii="宋体" w:hAnsi="宋体" w:cs="宋体"/>
          <w:b w:val="0"/>
          <w:kern w:val="0"/>
          <w:sz w:val="24"/>
          <w:shd w:val="clear" w:color="auto" w:fill="FFFFFF"/>
        </w:rPr>
        <w:t>3.5投标人需出具“无行贿犯罪承诺”，</w:t>
      </w:r>
      <w:r>
        <w:rPr>
          <w:rFonts w:hint="eastAsia"/>
          <w:color w:val="000000"/>
          <w:sz w:val="24"/>
          <w:szCs w:val="24"/>
        </w:rPr>
        <w:t>并由投标人承担一切责任</w:t>
      </w:r>
      <w:r>
        <w:rPr>
          <w:rStyle w:val="17"/>
          <w:rFonts w:hint="eastAsia" w:ascii="宋体" w:hAnsi="宋体" w:cs="宋体"/>
          <w:b w:val="0"/>
          <w:kern w:val="0"/>
          <w:sz w:val="24"/>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334" w:lineRule="atLeast"/>
        <w:ind w:firstLine="480" w:firstLineChars="200"/>
        <w:textAlignment w:val="auto"/>
        <w:outlineLvl w:val="9"/>
        <w:rPr>
          <w:rFonts w:ascii="宋体" w:hAnsi="宋体"/>
          <w:sz w:val="24"/>
          <w:szCs w:val="24"/>
        </w:rPr>
      </w:pPr>
      <w:r>
        <w:rPr>
          <w:rFonts w:hint="eastAsia" w:ascii="宋体" w:hAnsi="宋体"/>
          <w:sz w:val="24"/>
          <w:szCs w:val="24"/>
        </w:rPr>
        <w:t>3.6本项目不接受联合体投标，不允许非法分包和转包；</w:t>
      </w:r>
    </w:p>
    <w:p>
      <w:pPr>
        <w:keepNext w:val="0"/>
        <w:keepLines w:val="0"/>
        <w:pageBreakBefore w:val="0"/>
        <w:widowControl w:val="0"/>
        <w:kinsoku/>
        <w:wordWrap/>
        <w:overflowPunct/>
        <w:topLinePunct w:val="0"/>
        <w:autoSpaceDE/>
        <w:autoSpaceDN/>
        <w:bidi w:val="0"/>
        <w:adjustRightInd w:val="0"/>
        <w:snapToGrid w:val="0"/>
        <w:spacing w:line="334" w:lineRule="atLeast"/>
        <w:ind w:firstLine="480" w:firstLineChars="200"/>
        <w:textAlignment w:val="auto"/>
        <w:outlineLvl w:val="9"/>
        <w:rPr>
          <w:rFonts w:ascii="宋体" w:hAnsi="宋体"/>
          <w:sz w:val="24"/>
          <w:szCs w:val="24"/>
        </w:rPr>
      </w:pPr>
      <w:r>
        <w:rPr>
          <w:rFonts w:hint="eastAsia" w:ascii="宋体" w:hAnsi="宋体"/>
          <w:sz w:val="24"/>
          <w:szCs w:val="24"/>
        </w:rPr>
        <w:t>四、投标报名、招标文件发售、保证金缴纳</w:t>
      </w:r>
    </w:p>
    <w:p>
      <w:pPr>
        <w:keepNext w:val="0"/>
        <w:keepLines w:val="0"/>
        <w:pageBreakBefore w:val="0"/>
        <w:widowControl w:val="0"/>
        <w:kinsoku/>
        <w:wordWrap/>
        <w:overflowPunct/>
        <w:topLinePunct w:val="0"/>
        <w:autoSpaceDE/>
        <w:autoSpaceDN/>
        <w:bidi w:val="0"/>
        <w:adjustRightInd w:val="0"/>
        <w:snapToGrid w:val="0"/>
        <w:spacing w:line="334" w:lineRule="atLeast"/>
        <w:ind w:firstLine="480" w:firstLineChars="200"/>
        <w:textAlignment w:val="auto"/>
        <w:outlineLvl w:val="9"/>
        <w:rPr>
          <w:rFonts w:ascii="宋体" w:hAnsi="宋体"/>
          <w:sz w:val="24"/>
          <w:szCs w:val="24"/>
        </w:rPr>
      </w:pPr>
      <w:r>
        <w:rPr>
          <w:rFonts w:hint="eastAsia" w:ascii="宋体" w:hAnsi="宋体"/>
          <w:sz w:val="24"/>
          <w:szCs w:val="24"/>
        </w:rPr>
        <w:t>4.1 报名时间：</w:t>
      </w:r>
      <w:r>
        <w:rPr>
          <w:rFonts w:hint="eastAsia" w:ascii="宋体" w:hAnsi="宋体"/>
          <w:sz w:val="24"/>
          <w:szCs w:val="24"/>
          <w:u w:val="single"/>
        </w:rPr>
        <w:t>2018年 月   日上午8:00至2018年  月   日</w:t>
      </w:r>
      <w:r>
        <w:rPr>
          <w:rFonts w:hint="eastAsia" w:ascii="宋体" w:hAnsi="宋体"/>
          <w:sz w:val="24"/>
          <w:szCs w:val="24"/>
        </w:rPr>
        <w:t>17:00（北京时间，公休日休息，下同）。</w:t>
      </w:r>
    </w:p>
    <w:p>
      <w:pPr>
        <w:keepNext w:val="0"/>
        <w:keepLines w:val="0"/>
        <w:pageBreakBefore w:val="0"/>
        <w:widowControl w:val="0"/>
        <w:kinsoku/>
        <w:wordWrap/>
        <w:overflowPunct/>
        <w:topLinePunct w:val="0"/>
        <w:autoSpaceDE/>
        <w:autoSpaceDN/>
        <w:bidi w:val="0"/>
        <w:adjustRightInd w:val="0"/>
        <w:snapToGrid w:val="0"/>
        <w:spacing w:line="334" w:lineRule="atLeast"/>
        <w:ind w:firstLine="480" w:firstLineChars="200"/>
        <w:textAlignment w:val="auto"/>
        <w:outlineLvl w:val="9"/>
        <w:rPr>
          <w:rFonts w:ascii="宋体" w:hAnsi="宋体"/>
          <w:sz w:val="24"/>
          <w:szCs w:val="24"/>
        </w:rPr>
      </w:pPr>
      <w:r>
        <w:rPr>
          <w:rFonts w:hint="eastAsia" w:ascii="宋体" w:hAnsi="宋体"/>
          <w:sz w:val="24"/>
          <w:szCs w:val="24"/>
        </w:rPr>
        <w:t>4.2 招标文件下载起止时间：</w:t>
      </w:r>
      <w:r>
        <w:rPr>
          <w:rFonts w:hint="eastAsia" w:ascii="宋体" w:hAnsi="宋体"/>
          <w:sz w:val="24"/>
          <w:szCs w:val="24"/>
          <w:u w:val="single"/>
        </w:rPr>
        <w:t>2018年   月   日上午8:00至2018年    月   日</w:t>
      </w:r>
      <w:r>
        <w:rPr>
          <w:rFonts w:hint="eastAsia" w:ascii="宋体" w:hAnsi="宋体"/>
          <w:sz w:val="24"/>
          <w:szCs w:val="24"/>
        </w:rPr>
        <w:t>17：00。投标人在交易中心注册会员并报名该项目后，即可在规定时间内下载招标文件。</w:t>
      </w:r>
    </w:p>
    <w:p>
      <w:pPr>
        <w:keepNext w:val="0"/>
        <w:keepLines w:val="0"/>
        <w:pageBreakBefore w:val="0"/>
        <w:widowControl w:val="0"/>
        <w:kinsoku/>
        <w:wordWrap/>
        <w:overflowPunct/>
        <w:topLinePunct w:val="0"/>
        <w:autoSpaceDE/>
        <w:autoSpaceDN/>
        <w:bidi w:val="0"/>
        <w:adjustRightInd w:val="0"/>
        <w:snapToGrid w:val="0"/>
        <w:spacing w:line="334" w:lineRule="atLeast"/>
        <w:ind w:firstLine="480" w:firstLineChars="200"/>
        <w:textAlignment w:val="auto"/>
        <w:outlineLvl w:val="9"/>
        <w:rPr>
          <w:rFonts w:ascii="宋体" w:hAnsi="宋体"/>
          <w:sz w:val="24"/>
          <w:szCs w:val="24"/>
        </w:rPr>
      </w:pPr>
      <w:r>
        <w:rPr>
          <w:rFonts w:hint="eastAsia" w:ascii="宋体" w:hAnsi="宋体"/>
          <w:sz w:val="24"/>
          <w:szCs w:val="24"/>
        </w:rPr>
        <w:t>4.3 报名方法：</w:t>
      </w:r>
    </w:p>
    <w:p>
      <w:pPr>
        <w:keepNext w:val="0"/>
        <w:keepLines w:val="0"/>
        <w:pageBreakBefore w:val="0"/>
        <w:widowControl w:val="0"/>
        <w:kinsoku/>
        <w:wordWrap/>
        <w:overflowPunct/>
        <w:topLinePunct w:val="0"/>
        <w:autoSpaceDE/>
        <w:autoSpaceDN/>
        <w:bidi w:val="0"/>
        <w:adjustRightInd w:val="0"/>
        <w:snapToGrid w:val="0"/>
        <w:spacing w:line="334" w:lineRule="atLeast"/>
        <w:ind w:firstLine="400" w:firstLineChars="200"/>
        <w:textAlignment w:val="auto"/>
        <w:outlineLvl w:val="9"/>
        <w:rPr>
          <w:rFonts w:hint="eastAsia" w:ascii="宋体" w:hAnsi="宋体" w:eastAsiaTheme="minorEastAsia"/>
          <w:spacing w:val="-20"/>
          <w:sz w:val="24"/>
          <w:szCs w:val="24"/>
        </w:rPr>
      </w:pPr>
      <w:r>
        <w:rPr>
          <w:rFonts w:hint="eastAsia" w:ascii="宋体" w:hAnsi="宋体" w:eastAsiaTheme="minorEastAsia"/>
          <w:spacing w:val="-20"/>
          <w:sz w:val="24"/>
          <w:szCs w:val="24"/>
          <w:lang w:val="en-US"/>
        </w:rPr>
        <w:t>4.3.1</w:t>
      </w:r>
      <w:r>
        <w:rPr>
          <w:rFonts w:hint="eastAsia" w:ascii="宋体" w:hAnsi="宋体" w:eastAsiaTheme="minorEastAsia"/>
          <w:spacing w:val="-20"/>
          <w:sz w:val="24"/>
          <w:szCs w:val="24"/>
        </w:rPr>
        <w:t>本项目只接受方城县公共资源交易系统网上报名，不接受其它形式报名。</w:t>
      </w:r>
    </w:p>
    <w:p>
      <w:pPr>
        <w:keepNext w:val="0"/>
        <w:keepLines w:val="0"/>
        <w:pageBreakBefore w:val="0"/>
        <w:widowControl w:val="0"/>
        <w:kinsoku/>
        <w:wordWrap/>
        <w:overflowPunct/>
        <w:topLinePunct w:val="0"/>
        <w:autoSpaceDE/>
        <w:autoSpaceDN/>
        <w:bidi w:val="0"/>
        <w:adjustRightInd w:val="0"/>
        <w:snapToGrid w:val="0"/>
        <w:spacing w:line="334" w:lineRule="atLeast"/>
        <w:ind w:firstLine="480" w:firstLineChars="200"/>
        <w:textAlignment w:val="auto"/>
        <w:outlineLvl w:val="9"/>
        <w:rPr>
          <w:rFonts w:hint="eastAsia" w:ascii="宋体" w:hAnsi="宋体"/>
          <w:sz w:val="24"/>
          <w:szCs w:val="24"/>
        </w:rPr>
      </w:pPr>
      <w:r>
        <w:rPr>
          <w:rFonts w:hint="eastAsia" w:ascii="宋体" w:hAnsi="宋体"/>
          <w:sz w:val="24"/>
          <w:szCs w:val="24"/>
          <w:lang w:val="en-US"/>
        </w:rPr>
        <w:t>4.3.2</w:t>
      </w:r>
      <w:r>
        <w:rPr>
          <w:rFonts w:hint="eastAsia" w:ascii="宋体" w:hAnsi="宋体"/>
          <w:sz w:val="24"/>
          <w:szCs w:val="24"/>
        </w:rPr>
        <w:t>潜在投标人报名必须通过方城县公共资源交易中心网站（网址</w:t>
      </w:r>
      <w:r>
        <w:rPr>
          <w:rFonts w:hint="eastAsia" w:ascii="宋体" w:hAnsi="宋体"/>
          <w:sz w:val="24"/>
          <w:szCs w:val="24"/>
          <w:lang w:val="en-US"/>
        </w:rPr>
        <w:t>www.fcxggzy.com</w:t>
      </w:r>
      <w:r>
        <w:rPr>
          <w:rFonts w:hint="eastAsia" w:ascii="宋体" w:hAnsi="宋体"/>
          <w:sz w:val="24"/>
          <w:szCs w:val="24"/>
        </w:rPr>
        <w:t>）左侧“投标单位登录”入口进入交易系统进行网上报名（详见《投标人注册报名及网上下载招标文件操作手册》）；潜在投标人若是初次报名，需先注册“会员账号”（潜在投标人务必按照“会员账号”要求进行注册，内容填写必须真实、完整，否则“会员注册审核”不予通过，因此报名失败或会员注册时提供的信息和投标时不一致由此造成的各项损失均由潜在投标人负责。“会员注册”详见《投标人注册报名及网上下载招标文件操作手册》。</w:t>
      </w:r>
    </w:p>
    <w:p>
      <w:pPr>
        <w:keepNext w:val="0"/>
        <w:keepLines w:val="0"/>
        <w:pageBreakBefore w:val="0"/>
        <w:widowControl w:val="0"/>
        <w:kinsoku/>
        <w:wordWrap/>
        <w:overflowPunct/>
        <w:topLinePunct w:val="0"/>
        <w:autoSpaceDE/>
        <w:autoSpaceDN/>
        <w:bidi w:val="0"/>
        <w:adjustRightInd w:val="0"/>
        <w:snapToGrid w:val="0"/>
        <w:spacing w:line="334" w:lineRule="atLeast"/>
        <w:ind w:firstLine="480" w:firstLineChars="200"/>
        <w:textAlignment w:val="auto"/>
        <w:outlineLvl w:val="9"/>
        <w:rPr>
          <w:rFonts w:hint="eastAsia" w:ascii="宋体" w:hAnsi="宋体"/>
          <w:sz w:val="24"/>
          <w:szCs w:val="24"/>
        </w:rPr>
      </w:pPr>
      <w:r>
        <w:rPr>
          <w:rFonts w:hint="eastAsia" w:ascii="宋体" w:hAnsi="宋体"/>
          <w:sz w:val="24"/>
          <w:szCs w:val="24"/>
          <w:lang w:val="en-US"/>
        </w:rPr>
        <w:t>4.3.3</w:t>
      </w:r>
      <w:r>
        <w:rPr>
          <w:rFonts w:hint="eastAsia" w:ascii="宋体" w:hAnsi="宋体"/>
          <w:sz w:val="24"/>
          <w:szCs w:val="24"/>
        </w:rPr>
        <w:t>会员注册时，需提供潜在投标人统一社会信用代码证及基本账号开户许可证等相关证件原件的扫描件。开标当天投标人需携带相关证件原件到现场进行资格后审。</w:t>
      </w:r>
    </w:p>
    <w:p>
      <w:pPr>
        <w:keepNext w:val="0"/>
        <w:keepLines w:val="0"/>
        <w:pageBreakBefore w:val="0"/>
        <w:widowControl w:val="0"/>
        <w:kinsoku/>
        <w:wordWrap/>
        <w:overflowPunct/>
        <w:topLinePunct w:val="0"/>
        <w:autoSpaceDE/>
        <w:autoSpaceDN/>
        <w:bidi w:val="0"/>
        <w:adjustRightInd w:val="0"/>
        <w:snapToGrid w:val="0"/>
        <w:spacing w:line="334" w:lineRule="atLeast"/>
        <w:ind w:firstLine="480" w:firstLineChars="200"/>
        <w:textAlignment w:val="auto"/>
        <w:outlineLvl w:val="9"/>
        <w:rPr>
          <w:rFonts w:hint="eastAsia" w:ascii="宋体" w:hAnsi="宋体"/>
          <w:sz w:val="24"/>
          <w:szCs w:val="24"/>
        </w:rPr>
      </w:pPr>
      <w:r>
        <w:rPr>
          <w:rFonts w:hint="eastAsia" w:ascii="宋体" w:hAnsi="宋体"/>
          <w:sz w:val="24"/>
          <w:szCs w:val="24"/>
          <w:lang w:val="en-US"/>
        </w:rPr>
        <w:t>4.3.4</w:t>
      </w:r>
      <w:r>
        <w:rPr>
          <w:rFonts w:hint="eastAsia" w:ascii="宋体" w:hAnsi="宋体"/>
          <w:sz w:val="24"/>
          <w:szCs w:val="24"/>
        </w:rPr>
        <w:t>潜在投标人完成诚信库会员注册后，必须办理</w:t>
      </w:r>
      <w:r>
        <w:rPr>
          <w:rFonts w:hint="eastAsia" w:ascii="宋体" w:hAnsi="宋体"/>
          <w:sz w:val="24"/>
          <w:szCs w:val="24"/>
          <w:lang w:val="en-US"/>
        </w:rPr>
        <w:t>CA</w:t>
      </w:r>
      <w:r>
        <w:rPr>
          <w:rFonts w:hint="eastAsia" w:ascii="宋体" w:hAnsi="宋体"/>
          <w:sz w:val="24"/>
          <w:szCs w:val="24"/>
        </w:rPr>
        <w:t>数字证书方可在系统中办理招投标相关业务。</w:t>
      </w:r>
      <w:r>
        <w:rPr>
          <w:rFonts w:hint="eastAsia" w:ascii="宋体" w:hAnsi="宋体"/>
          <w:sz w:val="24"/>
          <w:szCs w:val="24"/>
          <w:lang w:val="en-US"/>
        </w:rPr>
        <w:t>CA</w:t>
      </w:r>
      <w:r>
        <w:rPr>
          <w:rFonts w:hint="eastAsia" w:ascii="宋体" w:hAnsi="宋体"/>
          <w:sz w:val="24"/>
          <w:szCs w:val="24"/>
        </w:rPr>
        <w:t>数字证书办理请参见方城县公共资源交易中心网站“资料下载”处《</w:t>
      </w:r>
      <w:r>
        <w:rPr>
          <w:rFonts w:hint="eastAsia" w:ascii="宋体" w:hAnsi="宋体"/>
          <w:sz w:val="24"/>
          <w:szCs w:val="24"/>
          <w:lang w:val="en-US"/>
        </w:rPr>
        <w:t>CA</w:t>
      </w:r>
      <w:r>
        <w:rPr>
          <w:rFonts w:hint="eastAsia" w:ascii="宋体" w:hAnsi="宋体"/>
          <w:sz w:val="24"/>
          <w:szCs w:val="24"/>
        </w:rPr>
        <w:t>数字证书办理所需资料》。</w:t>
      </w:r>
    </w:p>
    <w:p>
      <w:pPr>
        <w:keepNext w:val="0"/>
        <w:keepLines w:val="0"/>
        <w:pageBreakBefore w:val="0"/>
        <w:widowControl w:val="0"/>
        <w:kinsoku/>
        <w:wordWrap/>
        <w:overflowPunct/>
        <w:topLinePunct w:val="0"/>
        <w:autoSpaceDE/>
        <w:autoSpaceDN/>
        <w:bidi w:val="0"/>
        <w:adjustRightInd w:val="0"/>
        <w:snapToGrid w:val="0"/>
        <w:spacing w:line="334" w:lineRule="atLeast"/>
        <w:ind w:firstLine="480" w:firstLineChars="200"/>
        <w:textAlignment w:val="auto"/>
        <w:outlineLvl w:val="9"/>
        <w:rPr>
          <w:rFonts w:hint="eastAsia" w:ascii="宋体" w:hAnsi="宋体"/>
          <w:sz w:val="24"/>
          <w:szCs w:val="24"/>
        </w:rPr>
      </w:pPr>
      <w:r>
        <w:rPr>
          <w:rFonts w:hint="eastAsia" w:ascii="宋体" w:hAnsi="宋体"/>
          <w:sz w:val="24"/>
          <w:szCs w:val="24"/>
          <w:lang w:val="en-US"/>
        </w:rPr>
        <w:t>4.4 </w:t>
      </w:r>
      <w:r>
        <w:rPr>
          <w:rFonts w:hint="eastAsia" w:ascii="宋体" w:hAnsi="宋体"/>
          <w:sz w:val="24"/>
          <w:szCs w:val="24"/>
        </w:rPr>
        <w:t>采购</w:t>
      </w:r>
      <w:r>
        <w:rPr>
          <w:rFonts w:hint="eastAsia" w:ascii="宋体" w:hAnsi="宋体"/>
          <w:sz w:val="24"/>
          <w:szCs w:val="24"/>
          <w:lang w:val="en-US"/>
        </w:rPr>
        <w:t>/</w:t>
      </w:r>
      <w:r>
        <w:rPr>
          <w:rFonts w:hint="eastAsia" w:ascii="宋体" w:hAnsi="宋体"/>
          <w:sz w:val="24"/>
          <w:szCs w:val="24"/>
        </w:rPr>
        <w:t>招标文件获取方法：</w:t>
      </w:r>
    </w:p>
    <w:p>
      <w:pPr>
        <w:keepNext w:val="0"/>
        <w:keepLines w:val="0"/>
        <w:pageBreakBefore w:val="0"/>
        <w:widowControl w:val="0"/>
        <w:kinsoku/>
        <w:wordWrap/>
        <w:overflowPunct/>
        <w:topLinePunct w:val="0"/>
        <w:autoSpaceDE/>
        <w:autoSpaceDN/>
        <w:bidi w:val="0"/>
        <w:adjustRightInd w:val="0"/>
        <w:snapToGrid w:val="0"/>
        <w:spacing w:line="334" w:lineRule="atLeast"/>
        <w:ind w:firstLine="480" w:firstLineChars="200"/>
        <w:textAlignment w:val="auto"/>
        <w:outlineLvl w:val="9"/>
        <w:rPr>
          <w:rFonts w:hint="eastAsia" w:ascii="宋体" w:hAnsi="宋体"/>
          <w:sz w:val="24"/>
          <w:szCs w:val="24"/>
        </w:rPr>
      </w:pPr>
      <w:r>
        <w:rPr>
          <w:rFonts w:hint="eastAsia" w:ascii="宋体" w:hAnsi="宋体"/>
          <w:sz w:val="24"/>
          <w:szCs w:val="24"/>
        </w:rPr>
        <w:t>潜在投标人网上报名后，自行登录方城县公共资源交易系统（从交易中心网站</w:t>
      </w:r>
      <w:r>
        <w:rPr>
          <w:rFonts w:hint="eastAsia" w:ascii="宋体" w:hAnsi="宋体"/>
          <w:sz w:val="24"/>
          <w:szCs w:val="24"/>
          <w:lang w:val="en-US"/>
        </w:rPr>
        <w:t>www.fcxggzy.com</w:t>
      </w:r>
      <w:r>
        <w:rPr>
          <w:rFonts w:hint="eastAsia" w:ascii="宋体" w:hAnsi="宋体"/>
          <w:sz w:val="24"/>
          <w:szCs w:val="24"/>
        </w:rPr>
        <w:t>左侧“投标单位登录”入口进入）下载采购</w:t>
      </w:r>
      <w:r>
        <w:rPr>
          <w:rFonts w:hint="eastAsia" w:ascii="宋体" w:hAnsi="宋体"/>
          <w:sz w:val="24"/>
          <w:szCs w:val="24"/>
          <w:lang w:val="en-US"/>
        </w:rPr>
        <w:t>/</w:t>
      </w:r>
      <w:r>
        <w:rPr>
          <w:rFonts w:hint="eastAsia" w:ascii="宋体" w:hAnsi="宋体"/>
          <w:sz w:val="24"/>
          <w:szCs w:val="24"/>
        </w:rPr>
        <w:t>招标文件，若因为自身原因错过文件下载时间，造成损失由潜在投标人自行负责（（详见《投标人注册报名及网上下载招标文件操作手册》）。</w:t>
      </w:r>
    </w:p>
    <w:p>
      <w:pPr>
        <w:keepNext w:val="0"/>
        <w:keepLines w:val="0"/>
        <w:pageBreakBefore w:val="0"/>
        <w:widowControl w:val="0"/>
        <w:kinsoku/>
        <w:wordWrap/>
        <w:overflowPunct/>
        <w:topLinePunct w:val="0"/>
        <w:autoSpaceDE/>
        <w:autoSpaceDN/>
        <w:bidi w:val="0"/>
        <w:adjustRightInd w:val="0"/>
        <w:snapToGrid w:val="0"/>
        <w:spacing w:line="336" w:lineRule="atLeast"/>
        <w:ind w:firstLine="480" w:firstLineChars="200"/>
        <w:textAlignment w:val="auto"/>
        <w:outlineLvl w:val="9"/>
        <w:rPr>
          <w:rFonts w:hint="eastAsia" w:ascii="宋体" w:hAnsi="宋体"/>
          <w:sz w:val="24"/>
          <w:szCs w:val="24"/>
        </w:rPr>
      </w:pPr>
      <w:r>
        <w:rPr>
          <w:rFonts w:hint="eastAsia" w:ascii="宋体" w:hAnsi="宋体"/>
          <w:sz w:val="24"/>
          <w:szCs w:val="24"/>
          <w:lang w:val="en-US"/>
        </w:rPr>
        <w:t>4.5 </w:t>
      </w:r>
      <w:r>
        <w:rPr>
          <w:rFonts w:hint="eastAsia" w:ascii="宋体" w:hAnsi="宋体"/>
          <w:sz w:val="24"/>
          <w:szCs w:val="24"/>
        </w:rPr>
        <w:t>招标文件费用：</w:t>
      </w:r>
    </w:p>
    <w:p>
      <w:pPr>
        <w:keepNext w:val="0"/>
        <w:keepLines w:val="0"/>
        <w:pageBreakBefore w:val="0"/>
        <w:widowControl w:val="0"/>
        <w:kinsoku/>
        <w:wordWrap/>
        <w:overflowPunct/>
        <w:topLinePunct w:val="0"/>
        <w:autoSpaceDE/>
        <w:autoSpaceDN/>
        <w:bidi w:val="0"/>
        <w:adjustRightInd w:val="0"/>
        <w:snapToGrid w:val="0"/>
        <w:spacing w:line="336" w:lineRule="atLeast"/>
        <w:ind w:firstLine="480" w:firstLineChars="200"/>
        <w:textAlignment w:val="auto"/>
        <w:outlineLvl w:val="9"/>
        <w:rPr>
          <w:rFonts w:hint="eastAsia" w:ascii="宋体" w:hAnsi="宋体"/>
          <w:sz w:val="24"/>
          <w:szCs w:val="24"/>
        </w:rPr>
      </w:pPr>
      <w:r>
        <w:rPr>
          <w:rFonts w:hint="eastAsia" w:ascii="宋体" w:hAnsi="宋体"/>
          <w:sz w:val="24"/>
          <w:szCs w:val="24"/>
        </w:rPr>
        <w:t>招标文件</w:t>
      </w:r>
      <w:r>
        <w:rPr>
          <w:rFonts w:hint="eastAsia" w:ascii="宋体" w:hAnsi="宋体"/>
          <w:sz w:val="24"/>
          <w:szCs w:val="24"/>
          <w:lang w:val="en-US"/>
        </w:rPr>
        <w:t>500</w:t>
      </w:r>
      <w:r>
        <w:rPr>
          <w:rFonts w:hint="eastAsia" w:ascii="宋体" w:hAnsi="宋体"/>
          <w:sz w:val="24"/>
          <w:szCs w:val="24"/>
        </w:rPr>
        <w:t>元</w:t>
      </w:r>
      <w:r>
        <w:rPr>
          <w:rFonts w:hint="eastAsia" w:ascii="宋体" w:hAnsi="宋体"/>
          <w:sz w:val="24"/>
          <w:szCs w:val="24"/>
          <w:lang w:val="en-US"/>
        </w:rPr>
        <w:t>/</w:t>
      </w:r>
      <w:r>
        <w:rPr>
          <w:rFonts w:hint="eastAsia" w:ascii="宋体" w:hAnsi="宋体"/>
          <w:sz w:val="24"/>
          <w:szCs w:val="24"/>
        </w:rPr>
        <w:t>单位，售后不退。投标人须在开标当天开标前，到方城县公共资源交易中心开标室以现金形式缴纳至招标代理机构。</w:t>
      </w:r>
    </w:p>
    <w:p>
      <w:pPr>
        <w:keepNext w:val="0"/>
        <w:keepLines w:val="0"/>
        <w:pageBreakBefore w:val="0"/>
        <w:widowControl w:val="0"/>
        <w:kinsoku/>
        <w:wordWrap/>
        <w:overflowPunct/>
        <w:topLinePunct w:val="0"/>
        <w:autoSpaceDE/>
        <w:autoSpaceDN/>
        <w:bidi w:val="0"/>
        <w:adjustRightInd w:val="0"/>
        <w:snapToGrid w:val="0"/>
        <w:spacing w:line="336" w:lineRule="atLeast"/>
        <w:ind w:firstLine="480" w:firstLineChars="200"/>
        <w:textAlignment w:val="auto"/>
        <w:outlineLvl w:val="9"/>
        <w:rPr>
          <w:rFonts w:ascii="宋体" w:hAnsi="宋体"/>
          <w:sz w:val="24"/>
          <w:szCs w:val="24"/>
        </w:rPr>
      </w:pPr>
      <w:r>
        <w:rPr>
          <w:rFonts w:hint="eastAsia" w:ascii="宋体" w:hAnsi="宋体"/>
          <w:sz w:val="24"/>
          <w:szCs w:val="24"/>
        </w:rPr>
        <w:t xml:space="preserve">4.6投标保证金缴纳  </w:t>
      </w:r>
    </w:p>
    <w:p>
      <w:pPr>
        <w:keepNext w:val="0"/>
        <w:keepLines w:val="0"/>
        <w:pageBreakBefore w:val="0"/>
        <w:widowControl w:val="0"/>
        <w:kinsoku/>
        <w:wordWrap/>
        <w:overflowPunct/>
        <w:topLinePunct w:val="0"/>
        <w:autoSpaceDE/>
        <w:autoSpaceDN/>
        <w:bidi w:val="0"/>
        <w:adjustRightInd w:val="0"/>
        <w:snapToGrid w:val="0"/>
        <w:spacing w:line="336" w:lineRule="atLeast"/>
        <w:ind w:firstLine="480" w:firstLineChars="200"/>
        <w:textAlignment w:val="auto"/>
        <w:outlineLvl w:val="9"/>
        <w:rPr>
          <w:rFonts w:ascii="宋体" w:hAnsi="宋体"/>
          <w:sz w:val="24"/>
          <w:szCs w:val="24"/>
        </w:rPr>
      </w:pPr>
      <w:r>
        <w:rPr>
          <w:rFonts w:hint="eastAsia" w:ascii="宋体" w:hAnsi="宋体"/>
          <w:sz w:val="24"/>
          <w:szCs w:val="24"/>
        </w:rPr>
        <w:t>4.6.1投标保证金缴纳截止时间：</w:t>
      </w:r>
      <w:r>
        <w:rPr>
          <w:rFonts w:hint="eastAsia" w:ascii="宋体" w:hAnsi="宋体"/>
          <w:sz w:val="24"/>
          <w:szCs w:val="24"/>
          <w:u w:val="single"/>
        </w:rPr>
        <w:t>2018年   月   日</w:t>
      </w:r>
      <w:r>
        <w:rPr>
          <w:rFonts w:hint="eastAsia" w:ascii="宋体" w:hAnsi="宋体"/>
          <w:sz w:val="24"/>
          <w:szCs w:val="24"/>
          <w:lang w:val="en-US" w:eastAsia="zh-CN"/>
        </w:rPr>
        <w:t>上</w:t>
      </w:r>
      <w:r>
        <w:rPr>
          <w:rFonts w:hint="eastAsia" w:ascii="宋体" w:hAnsi="宋体"/>
          <w:sz w:val="24"/>
          <w:szCs w:val="24"/>
        </w:rPr>
        <w:t>午</w:t>
      </w:r>
      <w:r>
        <w:rPr>
          <w:rFonts w:hint="eastAsia" w:ascii="宋体" w:hAnsi="宋体"/>
          <w:sz w:val="24"/>
          <w:szCs w:val="24"/>
          <w:lang w:val="en-US" w:eastAsia="zh-CN"/>
        </w:rPr>
        <w:t>12</w:t>
      </w:r>
      <w:r>
        <w:rPr>
          <w:rFonts w:hint="eastAsia" w:ascii="宋体" w:hAnsi="宋体"/>
          <w:sz w:val="24"/>
          <w:szCs w:val="24"/>
        </w:rPr>
        <w:t>:00分（（以投标保证金绑定成功时间为准）。</w:t>
      </w:r>
    </w:p>
    <w:p>
      <w:pPr>
        <w:keepNext w:val="0"/>
        <w:keepLines w:val="0"/>
        <w:pageBreakBefore w:val="0"/>
        <w:widowControl w:val="0"/>
        <w:kinsoku/>
        <w:wordWrap/>
        <w:overflowPunct/>
        <w:topLinePunct w:val="0"/>
        <w:autoSpaceDE/>
        <w:autoSpaceDN/>
        <w:bidi w:val="0"/>
        <w:adjustRightInd w:val="0"/>
        <w:snapToGrid w:val="0"/>
        <w:spacing w:line="334" w:lineRule="atLeast"/>
        <w:ind w:firstLine="480" w:firstLineChars="200"/>
        <w:textAlignment w:val="auto"/>
        <w:outlineLvl w:val="9"/>
        <w:rPr>
          <w:rFonts w:ascii="宋体" w:hAnsi="宋体"/>
          <w:sz w:val="24"/>
          <w:szCs w:val="24"/>
        </w:rPr>
      </w:pPr>
      <w:r>
        <w:rPr>
          <w:rFonts w:hint="eastAsia" w:ascii="宋体" w:hAnsi="宋体"/>
          <w:sz w:val="24"/>
          <w:szCs w:val="24"/>
        </w:rPr>
        <w:t>4.6.2本项目投标保证金金额为：</w:t>
      </w:r>
    </w:p>
    <w:p>
      <w:pPr>
        <w:keepNext w:val="0"/>
        <w:keepLines w:val="0"/>
        <w:pageBreakBefore w:val="0"/>
        <w:widowControl w:val="0"/>
        <w:kinsoku/>
        <w:wordWrap/>
        <w:overflowPunct/>
        <w:topLinePunct w:val="0"/>
        <w:autoSpaceDE/>
        <w:autoSpaceDN/>
        <w:bidi w:val="0"/>
        <w:adjustRightInd w:val="0"/>
        <w:snapToGrid w:val="0"/>
        <w:spacing w:line="340" w:lineRule="atLeast"/>
        <w:ind w:firstLine="482" w:firstLineChars="200"/>
        <w:textAlignment w:val="auto"/>
        <w:outlineLvl w:val="9"/>
        <w:rPr>
          <w:rFonts w:ascii="宋体" w:hAnsi="宋体"/>
          <w:b/>
          <w:bCs/>
          <w:sz w:val="24"/>
          <w:szCs w:val="24"/>
        </w:rPr>
      </w:pPr>
      <w:r>
        <w:rPr>
          <w:rFonts w:hint="eastAsia" w:ascii="宋体" w:hAnsi="宋体"/>
          <w:b/>
          <w:bCs/>
          <w:sz w:val="24"/>
          <w:szCs w:val="24"/>
        </w:rPr>
        <w:t>第一标段：人民币柒万元整（¥70000.00元）；</w:t>
      </w:r>
    </w:p>
    <w:p>
      <w:pPr>
        <w:keepNext w:val="0"/>
        <w:keepLines w:val="0"/>
        <w:pageBreakBefore w:val="0"/>
        <w:widowControl w:val="0"/>
        <w:kinsoku/>
        <w:wordWrap/>
        <w:overflowPunct/>
        <w:topLinePunct w:val="0"/>
        <w:autoSpaceDE/>
        <w:autoSpaceDN/>
        <w:bidi w:val="0"/>
        <w:adjustRightInd w:val="0"/>
        <w:snapToGrid w:val="0"/>
        <w:spacing w:line="340" w:lineRule="atLeast"/>
        <w:ind w:firstLine="482" w:firstLineChars="200"/>
        <w:textAlignment w:val="auto"/>
        <w:outlineLvl w:val="9"/>
        <w:rPr>
          <w:rFonts w:ascii="宋体" w:hAnsi="宋体"/>
          <w:b/>
          <w:bCs/>
          <w:sz w:val="24"/>
          <w:szCs w:val="24"/>
        </w:rPr>
      </w:pPr>
      <w:r>
        <w:rPr>
          <w:rFonts w:hint="eastAsia" w:ascii="宋体" w:hAnsi="宋体"/>
          <w:b/>
          <w:bCs/>
          <w:sz w:val="24"/>
          <w:szCs w:val="24"/>
        </w:rPr>
        <w:t>第二标段：人民币陆万元整（¥60000.00元）；</w:t>
      </w:r>
    </w:p>
    <w:p>
      <w:pPr>
        <w:keepNext w:val="0"/>
        <w:keepLines w:val="0"/>
        <w:pageBreakBefore w:val="0"/>
        <w:widowControl w:val="0"/>
        <w:kinsoku/>
        <w:wordWrap/>
        <w:overflowPunct/>
        <w:topLinePunct w:val="0"/>
        <w:autoSpaceDE/>
        <w:autoSpaceDN/>
        <w:bidi w:val="0"/>
        <w:adjustRightInd w:val="0"/>
        <w:snapToGrid w:val="0"/>
        <w:spacing w:line="340" w:lineRule="atLeast"/>
        <w:ind w:firstLine="482" w:firstLineChars="200"/>
        <w:textAlignment w:val="auto"/>
        <w:outlineLvl w:val="9"/>
        <w:rPr>
          <w:rFonts w:ascii="宋体" w:hAnsi="宋体"/>
          <w:b/>
          <w:bCs/>
          <w:sz w:val="24"/>
          <w:szCs w:val="24"/>
        </w:rPr>
      </w:pPr>
      <w:r>
        <w:rPr>
          <w:rFonts w:hint="eastAsia" w:ascii="宋体" w:hAnsi="宋体"/>
          <w:b/>
          <w:bCs/>
          <w:sz w:val="24"/>
          <w:szCs w:val="24"/>
        </w:rPr>
        <w:t>第三标段：人民币壹万伍仟元整（¥15000.00元）；</w:t>
      </w:r>
    </w:p>
    <w:p>
      <w:pPr>
        <w:keepNext w:val="0"/>
        <w:keepLines w:val="0"/>
        <w:pageBreakBefore w:val="0"/>
        <w:widowControl w:val="0"/>
        <w:kinsoku/>
        <w:wordWrap/>
        <w:overflowPunct/>
        <w:topLinePunct w:val="0"/>
        <w:autoSpaceDE/>
        <w:autoSpaceDN/>
        <w:bidi w:val="0"/>
        <w:adjustRightInd w:val="0"/>
        <w:snapToGrid w:val="0"/>
        <w:spacing w:line="340" w:lineRule="atLeast"/>
        <w:ind w:firstLine="482" w:firstLineChars="200"/>
        <w:textAlignment w:val="auto"/>
        <w:outlineLvl w:val="9"/>
        <w:rPr>
          <w:rFonts w:ascii="宋体" w:hAnsi="宋体"/>
          <w:b/>
          <w:bCs/>
          <w:sz w:val="24"/>
          <w:szCs w:val="24"/>
        </w:rPr>
      </w:pPr>
      <w:r>
        <w:rPr>
          <w:rFonts w:hint="eastAsia" w:ascii="宋体" w:hAnsi="宋体"/>
          <w:b/>
          <w:bCs/>
          <w:sz w:val="24"/>
          <w:szCs w:val="24"/>
        </w:rPr>
        <w:t>第四标段：人民币壹万伍仟元整（¥15000.00元）；</w:t>
      </w:r>
    </w:p>
    <w:p>
      <w:pPr>
        <w:keepNext w:val="0"/>
        <w:keepLines w:val="0"/>
        <w:pageBreakBefore w:val="0"/>
        <w:widowControl w:val="0"/>
        <w:kinsoku/>
        <w:wordWrap/>
        <w:overflowPunct/>
        <w:topLinePunct w:val="0"/>
        <w:autoSpaceDE/>
        <w:autoSpaceDN/>
        <w:bidi w:val="0"/>
        <w:adjustRightInd w:val="0"/>
        <w:snapToGrid w:val="0"/>
        <w:spacing w:line="340" w:lineRule="atLeast"/>
        <w:ind w:firstLine="482" w:firstLineChars="200"/>
        <w:textAlignment w:val="auto"/>
        <w:outlineLvl w:val="9"/>
        <w:rPr>
          <w:rFonts w:ascii="宋体" w:hAnsi="宋体"/>
          <w:b/>
          <w:bCs/>
          <w:sz w:val="24"/>
          <w:szCs w:val="24"/>
        </w:rPr>
      </w:pPr>
      <w:r>
        <w:rPr>
          <w:rFonts w:hint="eastAsia" w:ascii="宋体" w:hAnsi="宋体"/>
          <w:b/>
          <w:bCs/>
          <w:sz w:val="24"/>
          <w:szCs w:val="24"/>
        </w:rPr>
        <w:t>第五标段：人民币叁万元整（¥30000.00元）；</w:t>
      </w:r>
    </w:p>
    <w:p>
      <w:pPr>
        <w:keepNext w:val="0"/>
        <w:keepLines w:val="0"/>
        <w:pageBreakBefore w:val="0"/>
        <w:widowControl w:val="0"/>
        <w:kinsoku/>
        <w:wordWrap/>
        <w:overflowPunct/>
        <w:topLinePunct w:val="0"/>
        <w:autoSpaceDE/>
        <w:autoSpaceDN/>
        <w:bidi w:val="0"/>
        <w:adjustRightInd w:val="0"/>
        <w:snapToGrid w:val="0"/>
        <w:spacing w:line="340" w:lineRule="atLeast"/>
        <w:ind w:firstLine="482" w:firstLineChars="200"/>
        <w:textAlignment w:val="auto"/>
        <w:outlineLvl w:val="9"/>
        <w:rPr>
          <w:rFonts w:ascii="宋体" w:hAnsi="宋体"/>
          <w:b/>
          <w:bCs/>
          <w:sz w:val="24"/>
          <w:szCs w:val="24"/>
        </w:rPr>
      </w:pPr>
      <w:r>
        <w:rPr>
          <w:rFonts w:hint="eastAsia" w:ascii="宋体" w:hAnsi="宋体"/>
          <w:b/>
          <w:bCs/>
          <w:sz w:val="24"/>
          <w:szCs w:val="24"/>
        </w:rPr>
        <w:t>第六标段：人民币壹万元整（¥10000.00元）；</w:t>
      </w:r>
    </w:p>
    <w:p>
      <w:pPr>
        <w:keepNext w:val="0"/>
        <w:keepLines w:val="0"/>
        <w:pageBreakBefore w:val="0"/>
        <w:widowControl w:val="0"/>
        <w:kinsoku/>
        <w:wordWrap/>
        <w:overflowPunct/>
        <w:topLinePunct w:val="0"/>
        <w:autoSpaceDE/>
        <w:autoSpaceDN/>
        <w:bidi w:val="0"/>
        <w:adjustRightInd w:val="0"/>
        <w:snapToGrid w:val="0"/>
        <w:spacing w:line="340" w:lineRule="atLeast"/>
        <w:ind w:firstLine="482" w:firstLineChars="200"/>
        <w:textAlignment w:val="auto"/>
        <w:outlineLvl w:val="9"/>
        <w:rPr>
          <w:rFonts w:ascii="宋体" w:hAnsi="宋体"/>
          <w:b/>
          <w:bCs/>
          <w:sz w:val="24"/>
          <w:szCs w:val="24"/>
        </w:rPr>
      </w:pPr>
      <w:r>
        <w:rPr>
          <w:rFonts w:hint="eastAsia" w:ascii="宋体" w:hAnsi="宋体"/>
          <w:b/>
          <w:bCs/>
          <w:sz w:val="24"/>
          <w:szCs w:val="24"/>
        </w:rPr>
        <w:t>第七标段：人民贰万伍仟元整（¥25000.00元）；</w:t>
      </w:r>
    </w:p>
    <w:p>
      <w:pPr>
        <w:keepNext w:val="0"/>
        <w:keepLines w:val="0"/>
        <w:pageBreakBefore w:val="0"/>
        <w:widowControl w:val="0"/>
        <w:kinsoku/>
        <w:wordWrap/>
        <w:overflowPunct/>
        <w:topLinePunct w:val="0"/>
        <w:autoSpaceDE/>
        <w:autoSpaceDN/>
        <w:bidi w:val="0"/>
        <w:adjustRightInd w:val="0"/>
        <w:snapToGrid w:val="0"/>
        <w:spacing w:line="340" w:lineRule="atLeast"/>
        <w:ind w:firstLine="482" w:firstLineChars="200"/>
        <w:textAlignment w:val="auto"/>
        <w:outlineLvl w:val="9"/>
        <w:rPr>
          <w:rFonts w:ascii="宋体" w:hAnsi="宋体"/>
          <w:b/>
          <w:bCs/>
          <w:sz w:val="24"/>
          <w:szCs w:val="24"/>
        </w:rPr>
      </w:pPr>
      <w:r>
        <w:rPr>
          <w:rFonts w:hint="eastAsia" w:ascii="宋体" w:hAnsi="宋体"/>
          <w:b/>
          <w:bCs/>
          <w:sz w:val="24"/>
          <w:szCs w:val="24"/>
        </w:rPr>
        <w:t>第八标段：人民币六千元整（¥6000.00元）。</w:t>
      </w:r>
    </w:p>
    <w:p>
      <w:pPr>
        <w:keepNext w:val="0"/>
        <w:keepLines w:val="0"/>
        <w:pageBreakBefore w:val="0"/>
        <w:widowControl w:val="0"/>
        <w:kinsoku/>
        <w:wordWrap/>
        <w:overflowPunct/>
        <w:topLinePunct w:val="0"/>
        <w:autoSpaceDE/>
        <w:autoSpaceDN/>
        <w:bidi w:val="0"/>
        <w:adjustRightInd w:val="0"/>
        <w:snapToGrid w:val="0"/>
        <w:spacing w:line="334" w:lineRule="atLeast"/>
        <w:ind w:firstLine="480" w:firstLineChars="200"/>
        <w:textAlignment w:val="auto"/>
        <w:outlineLvl w:val="9"/>
        <w:rPr>
          <w:rFonts w:hint="eastAsia" w:ascii="宋体" w:hAnsi="宋体"/>
          <w:sz w:val="24"/>
          <w:szCs w:val="24"/>
        </w:rPr>
      </w:pPr>
      <w:r>
        <w:rPr>
          <w:rFonts w:hint="eastAsia" w:ascii="宋体" w:hAnsi="宋体"/>
          <w:sz w:val="24"/>
          <w:szCs w:val="24"/>
          <w:lang w:val="en-US"/>
        </w:rPr>
        <w:t>4.6.3</w:t>
      </w:r>
      <w:r>
        <w:rPr>
          <w:rFonts w:hint="eastAsia" w:ascii="宋体" w:hAnsi="宋体"/>
          <w:sz w:val="24"/>
          <w:szCs w:val="24"/>
        </w:rPr>
        <w:t>投标保证金缴纳及绑定方法：</w:t>
      </w:r>
    </w:p>
    <w:p>
      <w:pPr>
        <w:keepNext w:val="0"/>
        <w:keepLines w:val="0"/>
        <w:pageBreakBefore w:val="0"/>
        <w:widowControl w:val="0"/>
        <w:kinsoku/>
        <w:wordWrap/>
        <w:overflowPunct/>
        <w:topLinePunct w:val="0"/>
        <w:autoSpaceDE/>
        <w:autoSpaceDN/>
        <w:bidi w:val="0"/>
        <w:adjustRightInd w:val="0"/>
        <w:snapToGrid w:val="0"/>
        <w:spacing w:line="334" w:lineRule="atLeast"/>
        <w:ind w:firstLine="480" w:firstLineChars="200"/>
        <w:textAlignment w:val="auto"/>
        <w:outlineLvl w:val="9"/>
        <w:rPr>
          <w:rFonts w:hint="eastAsia" w:ascii="宋体" w:hAnsi="宋体"/>
          <w:sz w:val="24"/>
          <w:szCs w:val="24"/>
        </w:rPr>
      </w:pPr>
      <w:r>
        <w:rPr>
          <w:rFonts w:hint="eastAsia" w:ascii="宋体" w:hAnsi="宋体"/>
          <w:sz w:val="24"/>
          <w:szCs w:val="24"/>
        </w:rPr>
        <w:t>（</w:t>
      </w:r>
      <w:r>
        <w:rPr>
          <w:rFonts w:hint="eastAsia" w:ascii="宋体" w:hAnsi="宋体"/>
          <w:sz w:val="24"/>
          <w:szCs w:val="24"/>
          <w:lang w:val="en-US"/>
        </w:rPr>
        <w:t>1</w:t>
      </w:r>
      <w:r>
        <w:rPr>
          <w:rFonts w:hint="eastAsia" w:ascii="宋体" w:hAnsi="宋体"/>
          <w:sz w:val="24"/>
          <w:szCs w:val="24"/>
        </w:rPr>
        <w:t>）投标保证金必须从投标人银行基本账户转入交易中心保证金专户，且与方城县公共资源交易中心诚信库中录入的银行基本账户相同（不支持结算卡支付）。否则，请及时登录电子招标投标交易系统申请变更，并及时提交审核。</w:t>
      </w:r>
    </w:p>
    <w:p>
      <w:pPr>
        <w:keepNext w:val="0"/>
        <w:keepLines w:val="0"/>
        <w:pageBreakBefore w:val="0"/>
        <w:widowControl w:val="0"/>
        <w:kinsoku/>
        <w:wordWrap/>
        <w:overflowPunct/>
        <w:topLinePunct w:val="0"/>
        <w:autoSpaceDE/>
        <w:autoSpaceDN/>
        <w:bidi w:val="0"/>
        <w:adjustRightInd w:val="0"/>
        <w:snapToGrid w:val="0"/>
        <w:spacing w:line="334" w:lineRule="atLeast"/>
        <w:ind w:firstLine="480" w:firstLineChars="200"/>
        <w:textAlignment w:val="auto"/>
        <w:outlineLvl w:val="9"/>
        <w:rPr>
          <w:rFonts w:hint="eastAsia" w:ascii="宋体" w:hAnsi="宋体"/>
          <w:sz w:val="24"/>
          <w:szCs w:val="24"/>
        </w:rPr>
      </w:pPr>
      <w:r>
        <w:rPr>
          <w:rFonts w:hint="eastAsia" w:ascii="宋体" w:hAnsi="宋体"/>
          <w:sz w:val="24"/>
          <w:szCs w:val="24"/>
        </w:rPr>
        <w:t>（</w:t>
      </w:r>
      <w:r>
        <w:rPr>
          <w:rFonts w:hint="eastAsia" w:ascii="宋体" w:hAnsi="宋体"/>
          <w:sz w:val="24"/>
          <w:szCs w:val="24"/>
          <w:lang w:val="en-US"/>
        </w:rPr>
        <w:t>2</w:t>
      </w:r>
      <w:r>
        <w:rPr>
          <w:rFonts w:hint="eastAsia" w:ascii="宋体" w:hAnsi="宋体"/>
          <w:sz w:val="24"/>
          <w:szCs w:val="24"/>
        </w:rPr>
        <w:t>）投标人如投报多个标段，保证金应分标段分别足额转入，多个标段保证金不能合计金额转入。投标人缴纳投标保证金后，应在规定的截止时间前通过方城县电子招标投标交易系统将投标保证金成功绑定至所投标项目和标段，并打印带二维码的投标保证金缴纳回执单，该回执单作为投标保证金缴纳成功的依据（详见《方城县公共资源交易中心保证金缴纳及绑定操作手册》：</w:t>
      </w:r>
      <w:r>
        <w:rPr>
          <w:rFonts w:hint="eastAsia" w:ascii="宋体" w:hAnsi="宋体"/>
          <w:sz w:val="24"/>
          <w:szCs w:val="24"/>
          <w:lang w:val="en-US"/>
        </w:rPr>
        <w:t>http://www.fcxggzy.com/hyczsc/7526.jhtml</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val="0"/>
        <w:snapToGrid w:val="0"/>
        <w:spacing w:line="334" w:lineRule="atLeast"/>
        <w:ind w:firstLine="480" w:firstLineChars="200"/>
        <w:textAlignment w:val="auto"/>
        <w:outlineLvl w:val="9"/>
        <w:rPr>
          <w:rFonts w:hint="eastAsia" w:ascii="宋体" w:hAnsi="宋体"/>
          <w:sz w:val="24"/>
          <w:szCs w:val="24"/>
        </w:rPr>
      </w:pPr>
      <w:r>
        <w:rPr>
          <w:rFonts w:hint="eastAsia" w:ascii="宋体" w:hAnsi="宋体"/>
          <w:sz w:val="24"/>
          <w:szCs w:val="24"/>
        </w:rPr>
        <w:t>（</w:t>
      </w:r>
      <w:r>
        <w:rPr>
          <w:rFonts w:hint="eastAsia" w:ascii="宋体" w:hAnsi="宋体"/>
          <w:sz w:val="24"/>
          <w:szCs w:val="24"/>
          <w:lang w:val="en-US"/>
        </w:rPr>
        <w:t>3</w:t>
      </w:r>
      <w:r>
        <w:rPr>
          <w:rFonts w:hint="eastAsia" w:ascii="宋体" w:hAnsi="宋体"/>
          <w:sz w:val="24"/>
          <w:szCs w:val="24"/>
        </w:rPr>
        <w:t>）凡出现投标保证金未按要求成功绑定，视为未缴纳投标保证金。因投标人的原因造成的无法及时缴费、无法成功绑定等一切后果，由投标人自行承担。</w:t>
      </w:r>
    </w:p>
    <w:p>
      <w:pPr>
        <w:keepNext w:val="0"/>
        <w:keepLines w:val="0"/>
        <w:pageBreakBefore w:val="0"/>
        <w:widowControl w:val="0"/>
        <w:kinsoku/>
        <w:wordWrap/>
        <w:overflowPunct/>
        <w:topLinePunct w:val="0"/>
        <w:autoSpaceDE/>
        <w:autoSpaceDN/>
        <w:bidi w:val="0"/>
        <w:adjustRightInd w:val="0"/>
        <w:snapToGrid w:val="0"/>
        <w:spacing w:line="334" w:lineRule="atLeast"/>
        <w:ind w:firstLine="480" w:firstLineChars="200"/>
        <w:textAlignment w:val="auto"/>
        <w:outlineLvl w:val="9"/>
        <w:rPr>
          <w:rFonts w:hint="eastAsia" w:ascii="宋体" w:hAnsi="宋体"/>
          <w:sz w:val="24"/>
          <w:szCs w:val="24"/>
        </w:rPr>
      </w:pPr>
      <w:r>
        <w:rPr>
          <w:rFonts w:hint="eastAsia" w:ascii="宋体" w:hAnsi="宋体"/>
          <w:sz w:val="24"/>
          <w:szCs w:val="24"/>
          <w:lang w:val="en-US"/>
        </w:rPr>
        <w:t>4.6.4</w:t>
      </w:r>
      <w:r>
        <w:rPr>
          <w:rFonts w:hint="eastAsia" w:ascii="宋体" w:hAnsi="宋体"/>
          <w:sz w:val="24"/>
          <w:szCs w:val="24"/>
        </w:rPr>
        <w:t>为有效保护投标人信息，在本项目开标前不获悉投标保证金信息，不开具保证金收款收据，查询保证金是否到账敬请自行到汇出行或方城县公共资源交易中心电子招标投标交易系统中查询。</w:t>
      </w:r>
    </w:p>
    <w:p>
      <w:pPr>
        <w:keepNext w:val="0"/>
        <w:keepLines w:val="0"/>
        <w:pageBreakBefore w:val="0"/>
        <w:widowControl w:val="0"/>
        <w:kinsoku/>
        <w:wordWrap/>
        <w:overflowPunct/>
        <w:topLinePunct w:val="0"/>
        <w:autoSpaceDE/>
        <w:autoSpaceDN/>
        <w:bidi w:val="0"/>
        <w:adjustRightInd w:val="0"/>
        <w:snapToGrid w:val="0"/>
        <w:spacing w:line="334" w:lineRule="atLeast"/>
        <w:ind w:firstLine="480" w:firstLineChars="200"/>
        <w:textAlignment w:val="auto"/>
        <w:outlineLvl w:val="9"/>
        <w:rPr>
          <w:rFonts w:hint="eastAsia" w:ascii="宋体" w:hAnsi="宋体"/>
          <w:sz w:val="24"/>
          <w:szCs w:val="24"/>
        </w:rPr>
      </w:pPr>
      <w:r>
        <w:rPr>
          <w:rFonts w:hint="eastAsia" w:ascii="宋体" w:hAnsi="宋体"/>
          <w:sz w:val="24"/>
          <w:szCs w:val="24"/>
          <w:lang w:val="en-US"/>
        </w:rPr>
        <w:t>4.6.5</w:t>
      </w:r>
      <w:r>
        <w:rPr>
          <w:rFonts w:hint="eastAsia" w:ascii="宋体" w:hAnsi="宋体"/>
          <w:sz w:val="24"/>
          <w:szCs w:val="24"/>
        </w:rPr>
        <w:t>投标人只需网上注册、网上报名、下载招标文件、缴纳保证金、绑定保证金、打印缴纳回执等操作，暂不用上传电子投标文件。开标当天按照招标公告和招标文件的要求携带纸质版投标文件进行投标。</w:t>
      </w:r>
    </w:p>
    <w:p>
      <w:pPr>
        <w:keepNext w:val="0"/>
        <w:keepLines w:val="0"/>
        <w:pageBreakBefore w:val="0"/>
        <w:widowControl w:val="0"/>
        <w:kinsoku/>
        <w:wordWrap/>
        <w:overflowPunct/>
        <w:topLinePunct w:val="0"/>
        <w:autoSpaceDE/>
        <w:autoSpaceDN/>
        <w:bidi w:val="0"/>
        <w:adjustRightInd w:val="0"/>
        <w:snapToGrid w:val="0"/>
        <w:spacing w:line="338" w:lineRule="atLeast"/>
        <w:ind w:firstLine="480" w:firstLineChars="200"/>
        <w:textAlignment w:val="auto"/>
        <w:outlineLvl w:val="9"/>
        <w:rPr>
          <w:rFonts w:hint="eastAsia" w:ascii="宋体" w:hAnsi="宋体"/>
          <w:sz w:val="24"/>
          <w:szCs w:val="24"/>
        </w:rPr>
      </w:pPr>
      <w:r>
        <w:rPr>
          <w:rFonts w:hint="eastAsia" w:ascii="宋体" w:hAnsi="宋体"/>
          <w:sz w:val="24"/>
          <w:szCs w:val="24"/>
          <w:lang w:val="en-US"/>
        </w:rPr>
        <w:t>4.6.6</w:t>
      </w:r>
      <w:r>
        <w:rPr>
          <w:rFonts w:hint="eastAsia" w:ascii="宋体" w:hAnsi="宋体"/>
          <w:sz w:val="24"/>
          <w:szCs w:val="24"/>
        </w:rPr>
        <w:t>投标保证金已缴纳但未成功绑定的，投标人须带相关资料向方城县公共资源交易中心财务股申请退款；投标保证金已缴纳且绑定成功的，由项目负责股室按相关流程退回原缴纳账户。</w:t>
      </w:r>
    </w:p>
    <w:p>
      <w:pPr>
        <w:keepNext w:val="0"/>
        <w:keepLines w:val="0"/>
        <w:pageBreakBefore w:val="0"/>
        <w:widowControl w:val="0"/>
        <w:kinsoku/>
        <w:wordWrap/>
        <w:overflowPunct/>
        <w:topLinePunct w:val="0"/>
        <w:autoSpaceDE/>
        <w:autoSpaceDN/>
        <w:bidi w:val="0"/>
        <w:adjustRightInd w:val="0"/>
        <w:snapToGrid w:val="0"/>
        <w:spacing w:line="338" w:lineRule="atLeast"/>
        <w:ind w:firstLine="480" w:firstLineChars="200"/>
        <w:textAlignment w:val="auto"/>
        <w:outlineLvl w:val="9"/>
        <w:rPr>
          <w:rFonts w:hint="eastAsia" w:ascii="宋体" w:hAnsi="宋体"/>
          <w:sz w:val="24"/>
          <w:szCs w:val="24"/>
        </w:rPr>
      </w:pPr>
      <w:r>
        <w:rPr>
          <w:rFonts w:hint="eastAsia" w:ascii="宋体" w:hAnsi="宋体"/>
          <w:sz w:val="24"/>
          <w:szCs w:val="24"/>
          <w:lang w:val="en-US"/>
        </w:rPr>
        <w:t>4.6.7</w:t>
      </w:r>
      <w:r>
        <w:rPr>
          <w:rFonts w:hint="eastAsia" w:ascii="宋体" w:hAnsi="宋体"/>
          <w:sz w:val="24"/>
          <w:szCs w:val="24"/>
        </w:rPr>
        <w:t>保证金专用账户信息如下：</w:t>
      </w:r>
    </w:p>
    <w:p>
      <w:pPr>
        <w:keepNext w:val="0"/>
        <w:keepLines w:val="0"/>
        <w:pageBreakBefore w:val="0"/>
        <w:widowControl w:val="0"/>
        <w:kinsoku/>
        <w:wordWrap/>
        <w:overflowPunct/>
        <w:topLinePunct w:val="0"/>
        <w:autoSpaceDE/>
        <w:autoSpaceDN/>
        <w:bidi w:val="0"/>
        <w:spacing w:line="338" w:lineRule="atLeast"/>
        <w:ind w:firstLine="480" w:firstLineChars="200"/>
        <w:textAlignment w:val="auto"/>
        <w:outlineLvl w:val="9"/>
        <w:rPr>
          <w:rFonts w:hint="eastAsia" w:ascii="宋体" w:hAnsi="宋体"/>
          <w:sz w:val="24"/>
          <w:szCs w:val="24"/>
        </w:rPr>
      </w:pPr>
      <w:r>
        <w:rPr>
          <w:rFonts w:hint="eastAsia" w:ascii="宋体" w:hAnsi="宋体"/>
          <w:sz w:val="24"/>
          <w:szCs w:val="24"/>
        </w:rPr>
        <w:t>单位全称：方城县公共资源交易中心</w:t>
      </w:r>
    </w:p>
    <w:p>
      <w:pPr>
        <w:keepNext w:val="0"/>
        <w:keepLines w:val="0"/>
        <w:pageBreakBefore w:val="0"/>
        <w:widowControl w:val="0"/>
        <w:tabs>
          <w:tab w:val="left" w:pos="6283"/>
        </w:tabs>
        <w:kinsoku/>
        <w:wordWrap/>
        <w:overflowPunct/>
        <w:topLinePunct w:val="0"/>
        <w:autoSpaceDE/>
        <w:autoSpaceDN/>
        <w:bidi w:val="0"/>
        <w:spacing w:line="338" w:lineRule="atLeast"/>
        <w:ind w:firstLine="480" w:firstLineChars="200"/>
        <w:textAlignment w:val="auto"/>
        <w:outlineLvl w:val="9"/>
        <w:rPr>
          <w:rFonts w:hint="eastAsia" w:ascii="宋体" w:hAnsi="宋体"/>
          <w:sz w:val="24"/>
          <w:szCs w:val="24"/>
          <w:lang w:eastAsia="zh-CN"/>
        </w:rPr>
      </w:pPr>
      <w:r>
        <w:rPr>
          <w:rFonts w:hint="eastAsia" w:ascii="宋体" w:hAnsi="宋体"/>
          <w:sz w:val="24"/>
          <w:szCs w:val="24"/>
        </w:rPr>
        <w:t>开户银行：河南方城凤裕村镇银行有限责任公司</w:t>
      </w:r>
      <w:r>
        <w:rPr>
          <w:rFonts w:hint="eastAsia" w:ascii="宋体" w:hAnsi="宋体"/>
          <w:sz w:val="24"/>
          <w:szCs w:val="24"/>
          <w:lang w:eastAsia="zh-CN"/>
        </w:rPr>
        <w:tab/>
      </w:r>
    </w:p>
    <w:p>
      <w:pPr>
        <w:pStyle w:val="2"/>
        <w:rPr>
          <w:rFonts w:hint="eastAsia"/>
          <w:lang w:eastAsia="zh-CN"/>
        </w:rPr>
      </w:pPr>
    </w:p>
    <w:p>
      <w:pPr>
        <w:spacing w:line="400" w:lineRule="exact"/>
        <w:ind w:firstLine="480" w:firstLineChars="200"/>
        <w:rPr>
          <w:rFonts w:hint="eastAsia" w:ascii="宋体" w:hAnsi="宋体"/>
          <w:sz w:val="24"/>
          <w:szCs w:val="24"/>
        </w:rPr>
      </w:pPr>
      <w:r>
        <w:rPr>
          <w:rFonts w:hint="eastAsia" w:ascii="宋体" w:hAnsi="宋体"/>
          <w:sz w:val="24"/>
          <w:szCs w:val="24"/>
        </w:rPr>
        <w:t>账 号：</w:t>
      </w:r>
      <w:r>
        <w:rPr>
          <w:rFonts w:hint="eastAsia" w:ascii="宋体" w:hAnsi="宋体"/>
          <w:sz w:val="24"/>
          <w:szCs w:val="24"/>
          <w:lang w:val="en-US"/>
        </w:rPr>
        <w:t>603010101421000584</w:t>
      </w:r>
    </w:p>
    <w:p>
      <w:pPr>
        <w:spacing w:line="400" w:lineRule="exact"/>
        <w:ind w:firstLine="480" w:firstLineChars="200"/>
        <w:rPr>
          <w:rFonts w:hint="eastAsia" w:ascii="宋体" w:hAnsi="宋体"/>
          <w:sz w:val="24"/>
          <w:szCs w:val="24"/>
        </w:rPr>
      </w:pPr>
      <w:r>
        <w:rPr>
          <w:rFonts w:hint="eastAsia" w:ascii="宋体" w:hAnsi="宋体"/>
          <w:sz w:val="24"/>
          <w:szCs w:val="24"/>
        </w:rPr>
        <w:t>行 号：</w:t>
      </w:r>
      <w:r>
        <w:rPr>
          <w:rFonts w:hint="eastAsia" w:ascii="宋体" w:hAnsi="宋体"/>
          <w:sz w:val="24"/>
          <w:szCs w:val="24"/>
          <w:lang w:val="en-US"/>
        </w:rPr>
        <w:t>320513400012</w:t>
      </w:r>
    </w:p>
    <w:p>
      <w:pPr>
        <w:spacing w:line="400" w:lineRule="exact"/>
        <w:ind w:firstLine="480" w:firstLineChars="200"/>
        <w:rPr>
          <w:rFonts w:hint="eastAsia" w:ascii="宋体" w:hAnsi="宋体"/>
          <w:sz w:val="24"/>
          <w:szCs w:val="24"/>
        </w:rPr>
      </w:pPr>
      <w:r>
        <w:rPr>
          <w:rFonts w:hint="eastAsia" w:ascii="宋体" w:hAnsi="宋体"/>
          <w:sz w:val="24"/>
          <w:szCs w:val="24"/>
          <w:lang w:val="en-US"/>
        </w:rPr>
        <w:t>4.7 </w:t>
      </w:r>
      <w:r>
        <w:rPr>
          <w:rFonts w:hint="eastAsia" w:ascii="宋体" w:hAnsi="宋体"/>
          <w:sz w:val="24"/>
          <w:szCs w:val="24"/>
        </w:rPr>
        <w:t>网上注册、报名及保证金绑定时若有疑问，请及时与交易中心信息股联系（每日上午</w:t>
      </w:r>
      <w:r>
        <w:rPr>
          <w:rFonts w:hint="eastAsia" w:ascii="宋体" w:hAnsi="宋体"/>
          <w:sz w:val="24"/>
          <w:szCs w:val="24"/>
          <w:lang w:val="en-US"/>
        </w:rPr>
        <w:t>8</w:t>
      </w:r>
      <w:r>
        <w:rPr>
          <w:rFonts w:hint="eastAsia" w:ascii="宋体" w:hAnsi="宋体"/>
          <w:sz w:val="24"/>
          <w:szCs w:val="24"/>
        </w:rPr>
        <w:t>：</w:t>
      </w:r>
      <w:r>
        <w:rPr>
          <w:rFonts w:hint="eastAsia" w:ascii="宋体" w:hAnsi="宋体"/>
          <w:sz w:val="24"/>
          <w:szCs w:val="24"/>
          <w:lang w:val="en-US"/>
        </w:rPr>
        <w:t>30</w:t>
      </w:r>
      <w:r>
        <w:rPr>
          <w:rFonts w:hint="eastAsia" w:ascii="宋体" w:hAnsi="宋体"/>
          <w:sz w:val="24"/>
          <w:szCs w:val="24"/>
        </w:rPr>
        <w:t>时至</w:t>
      </w:r>
      <w:r>
        <w:rPr>
          <w:rFonts w:hint="eastAsia" w:ascii="宋体" w:hAnsi="宋体"/>
          <w:sz w:val="24"/>
          <w:szCs w:val="24"/>
          <w:lang w:val="en-US"/>
        </w:rPr>
        <w:t>11</w:t>
      </w:r>
      <w:r>
        <w:rPr>
          <w:rFonts w:hint="eastAsia" w:ascii="宋体" w:hAnsi="宋体"/>
          <w:sz w:val="24"/>
          <w:szCs w:val="24"/>
        </w:rPr>
        <w:t>：</w:t>
      </w:r>
      <w:r>
        <w:rPr>
          <w:rFonts w:hint="eastAsia" w:ascii="宋体" w:hAnsi="宋体"/>
          <w:sz w:val="24"/>
          <w:szCs w:val="24"/>
          <w:lang w:val="en-US"/>
        </w:rPr>
        <w:t>30</w:t>
      </w:r>
      <w:r>
        <w:rPr>
          <w:rFonts w:hint="eastAsia" w:ascii="宋体" w:hAnsi="宋体"/>
          <w:sz w:val="24"/>
          <w:szCs w:val="24"/>
        </w:rPr>
        <w:t>时，下午</w:t>
      </w:r>
      <w:r>
        <w:rPr>
          <w:rFonts w:hint="eastAsia" w:ascii="宋体" w:hAnsi="宋体"/>
          <w:sz w:val="24"/>
          <w:szCs w:val="24"/>
          <w:lang w:val="en-US"/>
        </w:rPr>
        <w:t>15</w:t>
      </w:r>
      <w:r>
        <w:rPr>
          <w:rFonts w:hint="eastAsia" w:ascii="宋体" w:hAnsi="宋体"/>
          <w:sz w:val="24"/>
          <w:szCs w:val="24"/>
        </w:rPr>
        <w:t>：</w:t>
      </w:r>
      <w:r>
        <w:rPr>
          <w:rFonts w:hint="eastAsia" w:ascii="宋体" w:hAnsi="宋体"/>
          <w:sz w:val="24"/>
          <w:szCs w:val="24"/>
          <w:lang w:val="en-US"/>
        </w:rPr>
        <w:t>00</w:t>
      </w:r>
      <w:r>
        <w:rPr>
          <w:rFonts w:hint="eastAsia" w:ascii="宋体" w:hAnsi="宋体"/>
          <w:sz w:val="24"/>
          <w:szCs w:val="24"/>
        </w:rPr>
        <w:t>时至</w:t>
      </w:r>
      <w:r>
        <w:rPr>
          <w:rFonts w:hint="eastAsia" w:ascii="宋体" w:hAnsi="宋体"/>
          <w:sz w:val="24"/>
          <w:szCs w:val="24"/>
          <w:lang w:val="en-US"/>
        </w:rPr>
        <w:t>17</w:t>
      </w:r>
      <w:r>
        <w:rPr>
          <w:rFonts w:hint="eastAsia" w:ascii="宋体" w:hAnsi="宋体"/>
          <w:sz w:val="24"/>
          <w:szCs w:val="24"/>
        </w:rPr>
        <w:t>：</w:t>
      </w:r>
      <w:r>
        <w:rPr>
          <w:rFonts w:hint="eastAsia" w:ascii="宋体" w:hAnsi="宋体"/>
          <w:sz w:val="24"/>
          <w:szCs w:val="24"/>
          <w:lang w:val="en-US"/>
        </w:rPr>
        <w:t>00</w:t>
      </w:r>
      <w:r>
        <w:rPr>
          <w:rFonts w:hint="eastAsia" w:ascii="宋体" w:hAnsi="宋体"/>
          <w:sz w:val="24"/>
          <w:szCs w:val="24"/>
        </w:rPr>
        <w:t>时，北京时间，节假日除外）联系电话：</w:t>
      </w:r>
      <w:r>
        <w:rPr>
          <w:rFonts w:hint="eastAsia" w:ascii="宋体" w:hAnsi="宋体"/>
          <w:sz w:val="24"/>
          <w:szCs w:val="24"/>
          <w:lang w:val="en-US"/>
        </w:rPr>
        <w:t>0377-60202925</w:t>
      </w:r>
      <w:r>
        <w:rPr>
          <w:rFonts w:hint="eastAsia" w:ascii="宋体" w:hAnsi="宋体"/>
          <w:sz w:val="24"/>
          <w:szCs w:val="24"/>
        </w:rPr>
        <w:t>。</w:t>
      </w:r>
    </w:p>
    <w:p>
      <w:pPr>
        <w:spacing w:line="400" w:lineRule="exact"/>
        <w:ind w:firstLine="480" w:firstLineChars="200"/>
        <w:rPr>
          <w:rFonts w:hint="eastAsia" w:ascii="宋体" w:hAnsi="宋体"/>
          <w:sz w:val="24"/>
          <w:szCs w:val="24"/>
        </w:rPr>
      </w:pPr>
      <w:r>
        <w:rPr>
          <w:rFonts w:hint="eastAsia" w:ascii="宋体" w:hAnsi="宋体"/>
          <w:sz w:val="24"/>
          <w:szCs w:val="24"/>
        </w:rPr>
        <w:t>备注：《投标人注册报名及网上下载招标文件操作手册》、《方城县公共资源交易中心保证金缴纳及绑定操作手册》在“方城县公共资源交易网”资料下载处查看下载。</w:t>
      </w:r>
    </w:p>
    <w:p>
      <w:pPr>
        <w:spacing w:line="400" w:lineRule="exact"/>
        <w:ind w:firstLine="480" w:firstLineChars="200"/>
        <w:rPr>
          <w:rFonts w:ascii="宋体" w:hAnsi="宋体"/>
          <w:sz w:val="24"/>
          <w:szCs w:val="24"/>
        </w:rPr>
      </w:pPr>
      <w:r>
        <w:rPr>
          <w:rFonts w:hint="eastAsia" w:ascii="宋体" w:hAnsi="宋体"/>
          <w:sz w:val="24"/>
          <w:szCs w:val="24"/>
        </w:rPr>
        <w:t>五、投标文件的递交及开标</w:t>
      </w:r>
    </w:p>
    <w:p>
      <w:pPr>
        <w:spacing w:line="400" w:lineRule="exact"/>
        <w:ind w:firstLine="480" w:firstLineChars="200"/>
        <w:rPr>
          <w:rFonts w:ascii="宋体" w:hAnsi="宋体"/>
          <w:sz w:val="24"/>
          <w:szCs w:val="24"/>
        </w:rPr>
      </w:pPr>
      <w:r>
        <w:rPr>
          <w:rFonts w:hint="eastAsia" w:ascii="宋体" w:hAnsi="宋体"/>
          <w:sz w:val="24"/>
          <w:szCs w:val="24"/>
        </w:rPr>
        <w:t>5.1投标文件递交的截止时间（同开标时间）为：</w:t>
      </w:r>
      <w:r>
        <w:rPr>
          <w:rFonts w:hint="eastAsia" w:ascii="宋体" w:hAnsi="宋体"/>
          <w:sz w:val="24"/>
          <w:szCs w:val="24"/>
          <w:u w:val="single"/>
        </w:rPr>
        <w:t>2018年   月   日   时    分</w:t>
      </w:r>
      <w:r>
        <w:rPr>
          <w:rFonts w:hint="eastAsia" w:ascii="宋体" w:hAnsi="宋体"/>
          <w:sz w:val="24"/>
          <w:szCs w:val="24"/>
        </w:rPr>
        <w:t>。</w:t>
      </w:r>
    </w:p>
    <w:p>
      <w:pPr>
        <w:spacing w:line="400" w:lineRule="exact"/>
        <w:ind w:firstLine="480" w:firstLineChars="200"/>
        <w:rPr>
          <w:rFonts w:ascii="宋体" w:hAnsi="宋体"/>
          <w:sz w:val="24"/>
          <w:szCs w:val="24"/>
        </w:rPr>
      </w:pPr>
      <w:r>
        <w:rPr>
          <w:rFonts w:hint="eastAsia" w:ascii="宋体" w:hAnsi="宋体"/>
          <w:sz w:val="24"/>
          <w:szCs w:val="24"/>
        </w:rPr>
        <w:t>5.2地点：方城县公共资源交易中心第二开标室（方城县文化路东延计划生育服务站）。</w:t>
      </w:r>
    </w:p>
    <w:p>
      <w:pPr>
        <w:spacing w:line="400" w:lineRule="exact"/>
        <w:ind w:firstLine="480" w:firstLineChars="200"/>
        <w:rPr>
          <w:rFonts w:ascii="宋体" w:hAnsi="宋体"/>
          <w:sz w:val="24"/>
          <w:szCs w:val="24"/>
        </w:rPr>
      </w:pPr>
      <w:r>
        <w:rPr>
          <w:rFonts w:hint="eastAsia" w:ascii="宋体" w:hAnsi="宋体"/>
          <w:sz w:val="24"/>
          <w:szCs w:val="24"/>
        </w:rPr>
        <w:t>5.3逾期送达的或者未送达指定地点的投标文件，采购人不予受理。</w:t>
      </w:r>
    </w:p>
    <w:p>
      <w:pPr>
        <w:spacing w:line="400" w:lineRule="exact"/>
        <w:ind w:firstLine="480" w:firstLineChars="200"/>
        <w:rPr>
          <w:rFonts w:ascii="宋体" w:hAnsi="宋体"/>
          <w:sz w:val="24"/>
          <w:szCs w:val="24"/>
        </w:rPr>
      </w:pPr>
      <w:r>
        <w:rPr>
          <w:rFonts w:hint="eastAsia" w:ascii="宋体" w:hAnsi="宋体"/>
          <w:sz w:val="24"/>
          <w:szCs w:val="24"/>
        </w:rPr>
        <w:t>六、发布公告的媒介</w:t>
      </w:r>
    </w:p>
    <w:p>
      <w:pPr>
        <w:spacing w:line="400" w:lineRule="exact"/>
        <w:ind w:firstLine="480" w:firstLineChars="200"/>
        <w:rPr>
          <w:rFonts w:ascii="宋体" w:hAnsi="宋体"/>
          <w:sz w:val="24"/>
          <w:szCs w:val="24"/>
        </w:rPr>
      </w:pPr>
      <w:r>
        <w:rPr>
          <w:rFonts w:hint="eastAsia" w:ascii="宋体" w:hAnsi="宋体"/>
          <w:sz w:val="24"/>
          <w:szCs w:val="24"/>
        </w:rPr>
        <w:t>本次招标公告在,</w:t>
      </w:r>
      <w:r>
        <w:rPr>
          <w:rFonts w:hint="eastAsia"/>
          <w:color w:val="000000"/>
          <w:shd w:val="clear" w:color="auto" w:fill="FFFFFF"/>
        </w:rPr>
        <w:t xml:space="preserve"> </w:t>
      </w:r>
      <w:r>
        <w:rPr>
          <w:rFonts w:hint="eastAsia" w:ascii="宋体" w:hAnsi="宋体"/>
          <w:sz w:val="24"/>
          <w:szCs w:val="24"/>
        </w:rPr>
        <w:t>《河南省电子招标投标公共服务平台》、</w:t>
      </w:r>
      <w:r>
        <w:rPr>
          <w:rFonts w:hint="eastAsia" w:ascii="宋体" w:hAnsi="宋体"/>
          <w:b/>
          <w:bCs/>
          <w:sz w:val="24"/>
          <w:szCs w:val="24"/>
        </w:rPr>
        <w:t>《河南省政府采购网》、</w:t>
      </w:r>
      <w:r>
        <w:rPr>
          <w:rFonts w:hint="eastAsia" w:ascii="宋体" w:hAnsi="宋体"/>
          <w:sz w:val="24"/>
          <w:szCs w:val="24"/>
        </w:rPr>
        <w:t>《全国公共资源交易平台（河南省·方城县）www.fcxggzy.com》网站上同时发布。</w:t>
      </w:r>
    </w:p>
    <w:p>
      <w:pPr>
        <w:spacing w:line="400" w:lineRule="exact"/>
        <w:ind w:firstLine="480" w:firstLineChars="200"/>
        <w:rPr>
          <w:rFonts w:ascii="宋体" w:hAnsi="宋体"/>
          <w:sz w:val="24"/>
          <w:szCs w:val="24"/>
        </w:rPr>
      </w:pPr>
      <w:r>
        <w:rPr>
          <w:rFonts w:hint="eastAsia" w:ascii="宋体" w:hAnsi="宋体"/>
          <w:sz w:val="24"/>
          <w:szCs w:val="24"/>
        </w:rPr>
        <w:t>七、联系方式</w:t>
      </w:r>
    </w:p>
    <w:p>
      <w:pPr>
        <w:spacing w:line="400" w:lineRule="exact"/>
        <w:ind w:firstLine="480" w:firstLineChars="200"/>
        <w:rPr>
          <w:rFonts w:ascii="宋体" w:hAnsi="宋体"/>
          <w:sz w:val="24"/>
          <w:szCs w:val="24"/>
        </w:rPr>
      </w:pPr>
      <w:r>
        <w:rPr>
          <w:rFonts w:hint="eastAsia" w:ascii="宋体" w:hAnsi="宋体"/>
          <w:sz w:val="24"/>
          <w:szCs w:val="24"/>
        </w:rPr>
        <w:t>采购人：方城县环境卫生管理局</w:t>
      </w:r>
    </w:p>
    <w:p>
      <w:pPr>
        <w:spacing w:line="400" w:lineRule="exact"/>
        <w:ind w:firstLine="480" w:firstLineChars="200"/>
        <w:rPr>
          <w:rFonts w:ascii="宋体" w:hAnsi="宋体"/>
          <w:sz w:val="24"/>
          <w:szCs w:val="24"/>
        </w:rPr>
      </w:pPr>
      <w:r>
        <w:rPr>
          <w:rFonts w:hint="eastAsia" w:ascii="宋体" w:hAnsi="宋体"/>
          <w:sz w:val="24"/>
          <w:szCs w:val="24"/>
        </w:rPr>
        <w:t>地址：文化路与电视路交叉口西北50米</w:t>
      </w:r>
    </w:p>
    <w:p>
      <w:pPr>
        <w:spacing w:line="400" w:lineRule="exact"/>
        <w:ind w:firstLine="480" w:firstLineChars="200"/>
        <w:rPr>
          <w:rFonts w:ascii="宋体" w:hAnsi="宋体"/>
          <w:sz w:val="24"/>
          <w:szCs w:val="24"/>
        </w:rPr>
      </w:pPr>
      <w:r>
        <w:rPr>
          <w:rFonts w:hint="eastAsia" w:ascii="宋体" w:hAnsi="宋体"/>
          <w:sz w:val="24"/>
          <w:szCs w:val="24"/>
        </w:rPr>
        <w:t>联系人：王明峰</w:t>
      </w:r>
    </w:p>
    <w:p>
      <w:pPr>
        <w:spacing w:line="400" w:lineRule="exact"/>
        <w:ind w:firstLine="480" w:firstLineChars="200"/>
        <w:rPr>
          <w:rFonts w:ascii="宋体" w:hAnsi="宋体"/>
          <w:sz w:val="24"/>
          <w:szCs w:val="24"/>
        </w:rPr>
      </w:pPr>
      <w:r>
        <w:rPr>
          <w:rFonts w:hint="eastAsia" w:ascii="宋体" w:hAnsi="宋体"/>
          <w:sz w:val="24"/>
          <w:szCs w:val="24"/>
        </w:rPr>
        <w:t xml:space="preserve">联系电话：13513771902 </w:t>
      </w:r>
    </w:p>
    <w:p>
      <w:pPr>
        <w:spacing w:line="400" w:lineRule="exact"/>
        <w:ind w:firstLine="480" w:firstLineChars="200"/>
        <w:rPr>
          <w:rFonts w:ascii="宋体" w:hAnsi="宋体"/>
          <w:sz w:val="24"/>
          <w:szCs w:val="24"/>
        </w:rPr>
      </w:pPr>
      <w:r>
        <w:rPr>
          <w:rFonts w:hint="eastAsia" w:ascii="宋体" w:hAnsi="宋体"/>
          <w:sz w:val="24"/>
          <w:szCs w:val="24"/>
        </w:rPr>
        <w:t>代理机构:河南呈祥工程咨询有限公司</w:t>
      </w:r>
    </w:p>
    <w:p>
      <w:pPr>
        <w:spacing w:line="400" w:lineRule="exact"/>
        <w:ind w:firstLine="480" w:firstLineChars="200"/>
        <w:rPr>
          <w:rFonts w:ascii="宋体" w:hAnsi="宋体"/>
          <w:sz w:val="24"/>
          <w:szCs w:val="24"/>
        </w:rPr>
      </w:pPr>
      <w:r>
        <w:rPr>
          <w:rFonts w:hint="eastAsia" w:ascii="宋体" w:hAnsi="宋体"/>
          <w:sz w:val="24"/>
          <w:szCs w:val="24"/>
        </w:rPr>
        <w:t>地址：汝州市望嵩路46号</w:t>
      </w:r>
    </w:p>
    <w:p>
      <w:pPr>
        <w:spacing w:line="400" w:lineRule="exact"/>
        <w:ind w:firstLine="480" w:firstLineChars="200"/>
        <w:rPr>
          <w:rFonts w:ascii="宋体" w:hAnsi="宋体"/>
          <w:sz w:val="24"/>
          <w:szCs w:val="24"/>
        </w:rPr>
      </w:pPr>
      <w:r>
        <w:rPr>
          <w:rFonts w:hint="eastAsia" w:ascii="宋体" w:hAnsi="宋体"/>
          <w:sz w:val="24"/>
          <w:szCs w:val="24"/>
        </w:rPr>
        <w:t>联系人：张女士</w:t>
      </w:r>
    </w:p>
    <w:p>
      <w:pPr>
        <w:spacing w:line="400" w:lineRule="exact"/>
        <w:ind w:firstLine="480" w:firstLineChars="200"/>
        <w:rPr>
          <w:rFonts w:ascii="宋体" w:hAnsi="宋体"/>
          <w:sz w:val="24"/>
          <w:szCs w:val="24"/>
        </w:rPr>
      </w:pPr>
      <w:r>
        <w:rPr>
          <w:rFonts w:hint="eastAsia" w:ascii="宋体" w:hAnsi="宋体"/>
          <w:sz w:val="24"/>
          <w:szCs w:val="24"/>
        </w:rPr>
        <w:t xml:space="preserve">联系电话：17613655592 18337799997 </w:t>
      </w:r>
    </w:p>
    <w:p>
      <w:pPr>
        <w:spacing w:line="400" w:lineRule="exact"/>
        <w:ind w:firstLine="480" w:firstLineChars="200"/>
        <w:rPr>
          <w:rFonts w:ascii="宋体" w:hAnsi="宋体"/>
          <w:sz w:val="24"/>
          <w:szCs w:val="24"/>
        </w:rPr>
      </w:pPr>
      <w:r>
        <w:rPr>
          <w:rFonts w:hint="eastAsia" w:ascii="宋体" w:hAnsi="宋体"/>
          <w:sz w:val="24"/>
          <w:szCs w:val="24"/>
        </w:rPr>
        <w:t xml:space="preserve"> </w:t>
      </w:r>
    </w:p>
    <w:p>
      <w:pPr>
        <w:spacing w:line="400" w:lineRule="exact"/>
        <w:ind w:firstLine="6000" w:firstLineChars="2500"/>
        <w:rPr>
          <w:rFonts w:ascii="宋体" w:hAnsi="宋体"/>
          <w:sz w:val="24"/>
          <w:szCs w:val="24"/>
          <w:u w:val="single"/>
        </w:rPr>
      </w:pPr>
      <w:r>
        <w:rPr>
          <w:rFonts w:hint="eastAsia" w:ascii="宋体" w:hAnsi="宋体"/>
          <w:sz w:val="24"/>
          <w:szCs w:val="24"/>
          <w:u w:val="single"/>
        </w:rPr>
        <w:t>2018年   月   日</w:t>
      </w:r>
    </w:p>
    <w:p/>
    <w:p/>
    <w:p/>
    <w:p/>
    <w:p/>
    <w:p/>
    <w:p/>
    <w:p>
      <w:r>
        <w:br w:type="page"/>
      </w:r>
    </w:p>
    <w:bookmarkEnd w:id="0"/>
    <w:p>
      <w:pPr>
        <w:pStyle w:val="4"/>
        <w:numPr>
          <w:ilvl w:val="0"/>
          <w:numId w:val="1"/>
        </w:numPr>
        <w:jc w:val="center"/>
        <w:rPr>
          <w:rFonts w:hint="default"/>
        </w:rPr>
      </w:pPr>
      <w:bookmarkStart w:id="1" w:name="_Toc8954"/>
      <w:r>
        <w:t>供应商须知</w:t>
      </w:r>
    </w:p>
    <w:p>
      <w:pPr>
        <w:pStyle w:val="5"/>
        <w:rPr>
          <w:sz w:val="28"/>
          <w:szCs w:val="28"/>
        </w:rPr>
      </w:pPr>
      <w:r>
        <w:rPr>
          <w:rFonts w:hint="eastAsia"/>
          <w:sz w:val="28"/>
          <w:szCs w:val="28"/>
        </w:rPr>
        <w:t>供应商须知前附表</w:t>
      </w:r>
      <w:bookmarkEnd w:id="1"/>
    </w:p>
    <w:tbl>
      <w:tblPr>
        <w:tblStyle w:val="1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26"/>
        <w:gridCol w:w="27"/>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blHeader/>
        </w:trPr>
        <w:tc>
          <w:tcPr>
            <w:tcW w:w="817" w:type="dxa"/>
            <w:vAlign w:val="center"/>
          </w:tcPr>
          <w:p>
            <w:pPr>
              <w:spacing w:line="360" w:lineRule="auto"/>
              <w:jc w:val="center"/>
              <w:rPr>
                <w:rFonts w:ascii="宋体" w:cs="宋体"/>
                <w:b/>
                <w:szCs w:val="21"/>
              </w:rPr>
            </w:pPr>
            <w:r>
              <w:rPr>
                <w:rFonts w:hint="eastAsia" w:ascii="宋体" w:hAnsi="宋体" w:cs="宋体"/>
                <w:b/>
                <w:szCs w:val="21"/>
              </w:rPr>
              <w:t>序号</w:t>
            </w:r>
          </w:p>
        </w:tc>
        <w:tc>
          <w:tcPr>
            <w:tcW w:w="2153" w:type="dxa"/>
            <w:gridSpan w:val="2"/>
            <w:vAlign w:val="center"/>
          </w:tcPr>
          <w:p>
            <w:pPr>
              <w:spacing w:line="360" w:lineRule="auto"/>
              <w:jc w:val="center"/>
              <w:rPr>
                <w:rFonts w:ascii="宋体" w:cs="宋体"/>
                <w:b/>
                <w:szCs w:val="21"/>
              </w:rPr>
            </w:pPr>
            <w:r>
              <w:rPr>
                <w:rFonts w:hint="eastAsia" w:ascii="宋体" w:hAnsi="宋体" w:cs="宋体"/>
                <w:b/>
                <w:szCs w:val="21"/>
              </w:rPr>
              <w:t>项目内容</w:t>
            </w:r>
          </w:p>
        </w:tc>
        <w:tc>
          <w:tcPr>
            <w:tcW w:w="6210" w:type="dxa"/>
            <w:vAlign w:val="center"/>
          </w:tcPr>
          <w:p>
            <w:pPr>
              <w:spacing w:line="360" w:lineRule="auto"/>
              <w:jc w:val="center"/>
              <w:rPr>
                <w:rFonts w:ascii="宋体" w:cs="宋体"/>
                <w:b/>
                <w:szCs w:val="21"/>
              </w:rPr>
            </w:pPr>
            <w:r>
              <w:rPr>
                <w:rFonts w:hint="eastAsia" w:ascii="宋体" w:hAnsi="宋体" w:cs="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817" w:type="dxa"/>
            <w:vAlign w:val="center"/>
          </w:tcPr>
          <w:p>
            <w:pPr>
              <w:spacing w:line="360" w:lineRule="auto"/>
              <w:jc w:val="center"/>
              <w:rPr>
                <w:rFonts w:ascii="宋体" w:cs="宋体"/>
                <w:szCs w:val="21"/>
              </w:rPr>
            </w:pPr>
            <w:r>
              <w:rPr>
                <w:rFonts w:ascii="宋体" w:hAnsi="宋体" w:cs="宋体"/>
                <w:szCs w:val="21"/>
              </w:rPr>
              <w:t>1</w:t>
            </w:r>
          </w:p>
        </w:tc>
        <w:tc>
          <w:tcPr>
            <w:tcW w:w="2153" w:type="dxa"/>
            <w:gridSpan w:val="2"/>
            <w:vAlign w:val="center"/>
          </w:tcPr>
          <w:p>
            <w:pPr>
              <w:spacing w:line="360" w:lineRule="auto"/>
              <w:jc w:val="center"/>
              <w:rPr>
                <w:rFonts w:ascii="宋体" w:cs="宋体"/>
                <w:szCs w:val="21"/>
              </w:rPr>
            </w:pPr>
            <w:r>
              <w:rPr>
                <w:rFonts w:hint="eastAsia" w:ascii="宋体" w:hAnsi="宋体" w:cs="宋体"/>
                <w:szCs w:val="21"/>
              </w:rPr>
              <w:t>采购人</w:t>
            </w:r>
          </w:p>
        </w:tc>
        <w:tc>
          <w:tcPr>
            <w:tcW w:w="6210" w:type="dxa"/>
            <w:vAlign w:val="center"/>
          </w:tcPr>
          <w:p>
            <w:pPr>
              <w:autoSpaceDN w:val="0"/>
              <w:spacing w:line="320" w:lineRule="exact"/>
              <w:jc w:val="left"/>
              <w:rPr>
                <w:rFonts w:ascii="宋体" w:cs="宋体"/>
                <w:szCs w:val="21"/>
              </w:rPr>
            </w:pPr>
            <w:r>
              <w:rPr>
                <w:rFonts w:hint="eastAsia" w:ascii="宋体" w:cs="宋体"/>
                <w:szCs w:val="21"/>
              </w:rPr>
              <w:t>采购人：方城县环境卫生管理局</w:t>
            </w:r>
          </w:p>
          <w:p>
            <w:pPr>
              <w:autoSpaceDN w:val="0"/>
              <w:spacing w:line="320" w:lineRule="exact"/>
              <w:jc w:val="left"/>
              <w:rPr>
                <w:rFonts w:ascii="宋体" w:cs="宋体"/>
                <w:szCs w:val="21"/>
              </w:rPr>
            </w:pPr>
            <w:r>
              <w:rPr>
                <w:rFonts w:hint="eastAsia" w:ascii="宋体" w:cs="宋体"/>
                <w:szCs w:val="21"/>
              </w:rPr>
              <w:t>地址：文化路与电视路交叉口西北50米</w:t>
            </w:r>
          </w:p>
          <w:p>
            <w:pPr>
              <w:autoSpaceDN w:val="0"/>
              <w:spacing w:line="320" w:lineRule="exact"/>
              <w:jc w:val="left"/>
              <w:rPr>
                <w:rFonts w:ascii="宋体" w:cs="宋体"/>
                <w:szCs w:val="21"/>
              </w:rPr>
            </w:pPr>
            <w:r>
              <w:rPr>
                <w:rFonts w:hint="eastAsia" w:ascii="宋体" w:cs="宋体"/>
                <w:szCs w:val="21"/>
              </w:rPr>
              <w:t>联系人：王明峰</w:t>
            </w:r>
          </w:p>
          <w:p>
            <w:pPr>
              <w:autoSpaceDN w:val="0"/>
              <w:spacing w:line="320" w:lineRule="exact"/>
              <w:jc w:val="left"/>
              <w:rPr>
                <w:rFonts w:ascii="宋体" w:cs="宋体"/>
                <w:szCs w:val="21"/>
              </w:rPr>
            </w:pPr>
            <w:r>
              <w:rPr>
                <w:rFonts w:hint="eastAsia" w:ascii="宋体" w:cs="宋体"/>
                <w:szCs w:val="21"/>
              </w:rPr>
              <w:t>联系电话：13513771902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1" w:hRule="atLeast"/>
        </w:trPr>
        <w:tc>
          <w:tcPr>
            <w:tcW w:w="817" w:type="dxa"/>
            <w:vAlign w:val="center"/>
          </w:tcPr>
          <w:p>
            <w:pPr>
              <w:spacing w:line="360" w:lineRule="auto"/>
              <w:jc w:val="center"/>
              <w:rPr>
                <w:rFonts w:ascii="宋体" w:cs="宋体"/>
                <w:szCs w:val="21"/>
              </w:rPr>
            </w:pPr>
            <w:r>
              <w:rPr>
                <w:rFonts w:ascii="宋体" w:hAnsi="宋体" w:cs="宋体"/>
                <w:szCs w:val="21"/>
              </w:rPr>
              <w:t>2</w:t>
            </w:r>
          </w:p>
        </w:tc>
        <w:tc>
          <w:tcPr>
            <w:tcW w:w="2153" w:type="dxa"/>
            <w:gridSpan w:val="2"/>
            <w:vAlign w:val="center"/>
          </w:tcPr>
          <w:p>
            <w:pPr>
              <w:spacing w:line="360" w:lineRule="auto"/>
              <w:jc w:val="center"/>
              <w:rPr>
                <w:rFonts w:ascii="宋体" w:cs="宋体"/>
                <w:szCs w:val="21"/>
              </w:rPr>
            </w:pPr>
            <w:r>
              <w:rPr>
                <w:rFonts w:hint="eastAsia" w:ascii="宋体" w:hAnsi="宋体" w:cs="宋体"/>
                <w:szCs w:val="21"/>
              </w:rPr>
              <w:t>采购代理机构</w:t>
            </w:r>
          </w:p>
        </w:tc>
        <w:tc>
          <w:tcPr>
            <w:tcW w:w="6210" w:type="dxa"/>
            <w:vAlign w:val="center"/>
          </w:tcPr>
          <w:p>
            <w:pPr>
              <w:autoSpaceDN w:val="0"/>
              <w:spacing w:line="320" w:lineRule="exact"/>
              <w:jc w:val="left"/>
              <w:rPr>
                <w:rFonts w:ascii="宋体" w:cs="宋体"/>
                <w:szCs w:val="21"/>
              </w:rPr>
            </w:pPr>
            <w:r>
              <w:rPr>
                <w:rFonts w:hint="eastAsia" w:ascii="宋体" w:cs="宋体"/>
                <w:szCs w:val="21"/>
              </w:rPr>
              <w:t>代理机构:河南呈祥工程咨询有限公司</w:t>
            </w:r>
          </w:p>
          <w:p>
            <w:pPr>
              <w:autoSpaceDN w:val="0"/>
              <w:spacing w:line="320" w:lineRule="exact"/>
              <w:jc w:val="left"/>
              <w:rPr>
                <w:rFonts w:ascii="宋体" w:cs="宋体"/>
                <w:szCs w:val="21"/>
              </w:rPr>
            </w:pPr>
            <w:r>
              <w:rPr>
                <w:rFonts w:hint="eastAsia" w:ascii="宋体" w:cs="宋体"/>
                <w:szCs w:val="21"/>
              </w:rPr>
              <w:t>地址：汝州市望嵩路46号</w:t>
            </w:r>
          </w:p>
          <w:p>
            <w:pPr>
              <w:autoSpaceDN w:val="0"/>
              <w:spacing w:line="320" w:lineRule="exact"/>
              <w:jc w:val="left"/>
              <w:rPr>
                <w:rFonts w:ascii="宋体" w:cs="宋体"/>
                <w:szCs w:val="21"/>
              </w:rPr>
            </w:pPr>
            <w:r>
              <w:rPr>
                <w:rFonts w:hint="eastAsia" w:ascii="宋体" w:cs="宋体"/>
                <w:szCs w:val="21"/>
              </w:rPr>
              <w:t>联系人：焦女士</w:t>
            </w:r>
          </w:p>
          <w:p>
            <w:pPr>
              <w:autoSpaceDN w:val="0"/>
              <w:spacing w:line="320" w:lineRule="exact"/>
              <w:jc w:val="left"/>
              <w:rPr>
                <w:rFonts w:ascii="宋体" w:cs="宋体"/>
                <w:szCs w:val="21"/>
              </w:rPr>
            </w:pPr>
            <w:r>
              <w:rPr>
                <w:rFonts w:hint="eastAsia" w:ascii="宋体" w:cs="宋体"/>
                <w:szCs w:val="21"/>
              </w:rPr>
              <w:t>联系电话：18337799997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trPr>
        <w:tc>
          <w:tcPr>
            <w:tcW w:w="817" w:type="dxa"/>
            <w:vMerge w:val="restart"/>
            <w:vAlign w:val="center"/>
          </w:tcPr>
          <w:p>
            <w:pPr>
              <w:spacing w:line="360" w:lineRule="auto"/>
              <w:jc w:val="center"/>
              <w:rPr>
                <w:rFonts w:ascii="宋体" w:cs="宋体"/>
                <w:szCs w:val="21"/>
              </w:rPr>
            </w:pPr>
            <w:r>
              <w:rPr>
                <w:rFonts w:ascii="宋体" w:hAnsi="宋体" w:cs="宋体"/>
                <w:szCs w:val="21"/>
              </w:rPr>
              <w:t>3</w:t>
            </w:r>
          </w:p>
        </w:tc>
        <w:tc>
          <w:tcPr>
            <w:tcW w:w="2153" w:type="dxa"/>
            <w:gridSpan w:val="2"/>
            <w:vAlign w:val="center"/>
          </w:tcPr>
          <w:p>
            <w:pPr>
              <w:spacing w:line="360" w:lineRule="auto"/>
              <w:jc w:val="center"/>
              <w:rPr>
                <w:rFonts w:ascii="宋体" w:cs="宋体"/>
                <w:szCs w:val="21"/>
              </w:rPr>
            </w:pPr>
            <w:r>
              <w:rPr>
                <w:rFonts w:hint="eastAsia" w:ascii="宋体" w:hAnsi="宋体" w:cs="宋体"/>
                <w:szCs w:val="21"/>
              </w:rPr>
              <w:t>项目名称</w:t>
            </w:r>
          </w:p>
        </w:tc>
        <w:tc>
          <w:tcPr>
            <w:tcW w:w="6210" w:type="dxa"/>
            <w:vAlign w:val="center"/>
          </w:tcPr>
          <w:p>
            <w:pPr>
              <w:pStyle w:val="20"/>
              <w:spacing w:line="360" w:lineRule="auto"/>
              <w:rPr>
                <w:kern w:val="2"/>
                <w:sz w:val="21"/>
                <w:szCs w:val="21"/>
              </w:rPr>
            </w:pPr>
            <w:r>
              <w:rPr>
                <w:rFonts w:hint="eastAsia"/>
                <w:kern w:val="2"/>
                <w:sz w:val="21"/>
                <w:szCs w:val="21"/>
              </w:rPr>
              <w:t>方城县农村垃圾中转站设备、城乡环卫一体化建设配套设施及环卫作业车辆采购项目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trPr>
        <w:tc>
          <w:tcPr>
            <w:tcW w:w="817" w:type="dxa"/>
            <w:vMerge w:val="continue"/>
            <w:vAlign w:val="center"/>
          </w:tcPr>
          <w:p>
            <w:pPr>
              <w:spacing w:line="360" w:lineRule="auto"/>
              <w:jc w:val="center"/>
              <w:rPr>
                <w:rFonts w:ascii="宋体" w:cs="宋体"/>
                <w:szCs w:val="21"/>
              </w:rPr>
            </w:pPr>
          </w:p>
        </w:tc>
        <w:tc>
          <w:tcPr>
            <w:tcW w:w="2153" w:type="dxa"/>
            <w:gridSpan w:val="2"/>
            <w:vAlign w:val="center"/>
          </w:tcPr>
          <w:p>
            <w:pPr>
              <w:spacing w:line="360" w:lineRule="auto"/>
              <w:jc w:val="center"/>
              <w:rPr>
                <w:rFonts w:ascii="宋体" w:cs="宋体"/>
                <w:szCs w:val="21"/>
              </w:rPr>
            </w:pPr>
            <w:r>
              <w:rPr>
                <w:rFonts w:hint="eastAsia" w:ascii="宋体" w:hAnsi="宋体" w:cs="宋体"/>
                <w:szCs w:val="21"/>
              </w:rPr>
              <w:t>项目编号</w:t>
            </w:r>
          </w:p>
        </w:tc>
        <w:tc>
          <w:tcPr>
            <w:tcW w:w="6210" w:type="dxa"/>
            <w:vAlign w:val="center"/>
          </w:tcPr>
          <w:p>
            <w:pPr>
              <w:pStyle w:val="20"/>
              <w:spacing w:line="360" w:lineRule="auto"/>
              <w:rPr>
                <w:b/>
                <w:bCs/>
                <w:kern w:val="2"/>
                <w:sz w:val="21"/>
                <w:szCs w:val="21"/>
                <w:u w:val="single"/>
              </w:rPr>
            </w:pPr>
            <w:r>
              <w:rPr>
                <w:rFonts w:hint="eastAsia"/>
                <w:b/>
                <w:bCs/>
                <w:kern w:val="2"/>
                <w:sz w:val="21"/>
                <w:szCs w:val="21"/>
                <w:u w:val="none"/>
              </w:rPr>
              <w:t>ZC-G-20181127-150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817" w:type="dxa"/>
            <w:vAlign w:val="center"/>
          </w:tcPr>
          <w:p>
            <w:pPr>
              <w:spacing w:line="360" w:lineRule="auto"/>
              <w:jc w:val="center"/>
              <w:rPr>
                <w:rFonts w:ascii="宋体" w:cs="宋体"/>
                <w:szCs w:val="21"/>
              </w:rPr>
            </w:pPr>
            <w:r>
              <w:rPr>
                <w:rFonts w:ascii="宋体" w:hAnsi="宋体" w:cs="宋体"/>
                <w:szCs w:val="21"/>
              </w:rPr>
              <w:t>4</w:t>
            </w:r>
          </w:p>
        </w:tc>
        <w:tc>
          <w:tcPr>
            <w:tcW w:w="2153" w:type="dxa"/>
            <w:gridSpan w:val="2"/>
            <w:vAlign w:val="center"/>
          </w:tcPr>
          <w:p>
            <w:pPr>
              <w:spacing w:line="360" w:lineRule="auto"/>
              <w:jc w:val="center"/>
              <w:rPr>
                <w:rFonts w:ascii="宋体" w:cs="宋体"/>
                <w:szCs w:val="21"/>
              </w:rPr>
            </w:pPr>
            <w:r>
              <w:rPr>
                <w:rFonts w:hint="eastAsia" w:ascii="宋体" w:hAnsi="宋体" w:cs="宋体"/>
                <w:szCs w:val="21"/>
              </w:rPr>
              <w:t>供货地点</w:t>
            </w:r>
          </w:p>
        </w:tc>
        <w:tc>
          <w:tcPr>
            <w:tcW w:w="6210" w:type="dxa"/>
            <w:vAlign w:val="center"/>
          </w:tcPr>
          <w:p>
            <w:pPr>
              <w:spacing w:line="360" w:lineRule="auto"/>
              <w:rPr>
                <w:rFonts w:ascii="宋体" w:cs="宋体"/>
                <w:szCs w:val="21"/>
              </w:rPr>
            </w:pPr>
            <w:r>
              <w:rPr>
                <w:rFonts w:hint="eastAsia" w:cs="宋体"/>
                <w:szCs w:val="21"/>
              </w:rPr>
              <w:t>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817" w:type="dxa"/>
            <w:vAlign w:val="center"/>
          </w:tcPr>
          <w:p>
            <w:pPr>
              <w:spacing w:line="360" w:lineRule="auto"/>
              <w:jc w:val="center"/>
              <w:rPr>
                <w:rFonts w:ascii="宋体" w:cs="宋体"/>
                <w:szCs w:val="21"/>
              </w:rPr>
            </w:pPr>
            <w:r>
              <w:rPr>
                <w:rFonts w:ascii="宋体" w:hAnsi="宋体" w:cs="宋体"/>
                <w:szCs w:val="21"/>
              </w:rPr>
              <w:t>5</w:t>
            </w:r>
          </w:p>
        </w:tc>
        <w:tc>
          <w:tcPr>
            <w:tcW w:w="2153" w:type="dxa"/>
            <w:gridSpan w:val="2"/>
            <w:vAlign w:val="center"/>
          </w:tcPr>
          <w:p>
            <w:pPr>
              <w:spacing w:line="360" w:lineRule="auto"/>
              <w:jc w:val="center"/>
              <w:rPr>
                <w:rFonts w:ascii="宋体" w:cs="宋体"/>
                <w:szCs w:val="21"/>
              </w:rPr>
            </w:pPr>
            <w:r>
              <w:rPr>
                <w:rFonts w:hint="eastAsia" w:ascii="宋体" w:hAnsi="宋体" w:cs="宋体"/>
                <w:szCs w:val="21"/>
              </w:rPr>
              <w:t>资金来源</w:t>
            </w:r>
          </w:p>
        </w:tc>
        <w:tc>
          <w:tcPr>
            <w:tcW w:w="6210" w:type="dxa"/>
            <w:vAlign w:val="center"/>
          </w:tcPr>
          <w:p>
            <w:pPr>
              <w:spacing w:line="360" w:lineRule="auto"/>
              <w:rPr>
                <w:rFonts w:ascii="宋体" w:cs="宋体"/>
                <w:szCs w:val="21"/>
              </w:rPr>
            </w:pPr>
            <w:r>
              <w:rPr>
                <w:rFonts w:hint="eastAsia" w:ascii="宋体" w:hAnsi="宋体" w:cs="宋体"/>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817" w:type="dxa"/>
            <w:vAlign w:val="center"/>
          </w:tcPr>
          <w:p>
            <w:pPr>
              <w:spacing w:line="360" w:lineRule="auto"/>
              <w:jc w:val="center"/>
              <w:rPr>
                <w:rFonts w:ascii="宋体" w:cs="宋体"/>
                <w:szCs w:val="21"/>
              </w:rPr>
            </w:pPr>
            <w:r>
              <w:rPr>
                <w:rFonts w:ascii="宋体" w:hAnsi="宋体" w:cs="宋体"/>
                <w:szCs w:val="21"/>
              </w:rPr>
              <w:t>6</w:t>
            </w:r>
          </w:p>
        </w:tc>
        <w:tc>
          <w:tcPr>
            <w:tcW w:w="2153" w:type="dxa"/>
            <w:gridSpan w:val="2"/>
            <w:vAlign w:val="center"/>
          </w:tcPr>
          <w:p>
            <w:pPr>
              <w:spacing w:line="360" w:lineRule="auto"/>
              <w:jc w:val="center"/>
              <w:rPr>
                <w:rFonts w:ascii="宋体" w:cs="宋体"/>
                <w:szCs w:val="21"/>
              </w:rPr>
            </w:pPr>
            <w:r>
              <w:rPr>
                <w:rFonts w:hint="eastAsia" w:ascii="宋体" w:hAnsi="宋体" w:cs="宋体"/>
                <w:szCs w:val="21"/>
              </w:rPr>
              <w:t>资金落实情况</w:t>
            </w:r>
          </w:p>
        </w:tc>
        <w:tc>
          <w:tcPr>
            <w:tcW w:w="6210" w:type="dxa"/>
            <w:vAlign w:val="center"/>
          </w:tcPr>
          <w:p>
            <w:pPr>
              <w:spacing w:line="360" w:lineRule="auto"/>
              <w:rPr>
                <w:rFonts w:ascii="宋体" w:cs="宋体"/>
                <w:szCs w:val="21"/>
              </w:rPr>
            </w:pPr>
            <w:r>
              <w:rPr>
                <w:rFonts w:hint="eastAsia" w:ascii="宋体" w:hAnsi="宋体" w:cs="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17" w:type="dxa"/>
            <w:vAlign w:val="center"/>
          </w:tcPr>
          <w:p>
            <w:pPr>
              <w:spacing w:line="360" w:lineRule="auto"/>
              <w:jc w:val="center"/>
              <w:rPr>
                <w:rFonts w:ascii="宋体" w:cs="宋体"/>
                <w:szCs w:val="21"/>
              </w:rPr>
            </w:pPr>
            <w:r>
              <w:rPr>
                <w:rFonts w:ascii="宋体" w:hAnsi="宋体" w:cs="宋体"/>
                <w:szCs w:val="21"/>
              </w:rPr>
              <w:t>7</w:t>
            </w:r>
          </w:p>
        </w:tc>
        <w:tc>
          <w:tcPr>
            <w:tcW w:w="2153" w:type="dxa"/>
            <w:gridSpan w:val="2"/>
            <w:vAlign w:val="center"/>
          </w:tcPr>
          <w:p>
            <w:pPr>
              <w:spacing w:line="360" w:lineRule="auto"/>
              <w:jc w:val="center"/>
              <w:rPr>
                <w:rFonts w:ascii="宋体" w:cs="宋体"/>
                <w:szCs w:val="21"/>
              </w:rPr>
            </w:pPr>
            <w:r>
              <w:rPr>
                <w:rFonts w:hint="eastAsia" w:ascii="宋体" w:hAnsi="宋体" w:cs="宋体"/>
                <w:szCs w:val="21"/>
              </w:rPr>
              <w:t>招标范围</w:t>
            </w:r>
          </w:p>
        </w:tc>
        <w:tc>
          <w:tcPr>
            <w:tcW w:w="6210" w:type="dxa"/>
            <w:vAlign w:val="center"/>
          </w:tcPr>
          <w:p>
            <w:pPr>
              <w:pStyle w:val="20"/>
              <w:spacing w:line="360" w:lineRule="exact"/>
              <w:rPr>
                <w:sz w:val="21"/>
                <w:szCs w:val="21"/>
              </w:rPr>
            </w:pPr>
            <w:r>
              <w:rPr>
                <w:rFonts w:hint="eastAsia"/>
                <w:sz w:val="21"/>
                <w:szCs w:val="21"/>
              </w:rPr>
              <w:t>详见招标文件“第五章”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817" w:type="dxa"/>
            <w:vAlign w:val="center"/>
          </w:tcPr>
          <w:p>
            <w:pPr>
              <w:spacing w:line="360" w:lineRule="auto"/>
              <w:jc w:val="center"/>
              <w:rPr>
                <w:rFonts w:ascii="宋体" w:cs="宋体"/>
                <w:szCs w:val="21"/>
              </w:rPr>
            </w:pPr>
            <w:r>
              <w:rPr>
                <w:rFonts w:ascii="宋体" w:hAnsi="宋体" w:cs="宋体"/>
                <w:szCs w:val="21"/>
              </w:rPr>
              <w:t>8</w:t>
            </w:r>
          </w:p>
        </w:tc>
        <w:tc>
          <w:tcPr>
            <w:tcW w:w="2153" w:type="dxa"/>
            <w:gridSpan w:val="2"/>
            <w:vAlign w:val="center"/>
          </w:tcPr>
          <w:p>
            <w:pPr>
              <w:spacing w:line="360" w:lineRule="auto"/>
              <w:jc w:val="center"/>
              <w:rPr>
                <w:rFonts w:ascii="宋体" w:cs="宋体"/>
                <w:szCs w:val="21"/>
              </w:rPr>
            </w:pPr>
            <w:r>
              <w:rPr>
                <w:rFonts w:hint="eastAsia" w:ascii="宋体" w:hAnsi="宋体" w:cs="宋体"/>
                <w:szCs w:val="21"/>
              </w:rPr>
              <w:t>交货期</w:t>
            </w:r>
          </w:p>
        </w:tc>
        <w:tc>
          <w:tcPr>
            <w:tcW w:w="6210" w:type="dxa"/>
            <w:vAlign w:val="center"/>
          </w:tcPr>
          <w:p>
            <w:pPr>
              <w:spacing w:line="360" w:lineRule="auto"/>
              <w:rPr>
                <w:rFonts w:ascii="宋体" w:cs="宋体"/>
                <w:b/>
                <w:szCs w:val="21"/>
              </w:rPr>
            </w:pPr>
            <w:r>
              <w:rPr>
                <w:rFonts w:hint="eastAsia" w:ascii="宋体" w:hAnsi="宋体" w:cs="宋体"/>
                <w:b/>
                <w:szCs w:val="21"/>
              </w:rPr>
              <w:t>合同签订后15日历天内供货安装调试完毕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817" w:type="dxa"/>
            <w:vAlign w:val="center"/>
          </w:tcPr>
          <w:p>
            <w:pPr>
              <w:spacing w:line="360" w:lineRule="auto"/>
              <w:jc w:val="center"/>
              <w:rPr>
                <w:rFonts w:ascii="宋体" w:cs="宋体"/>
                <w:szCs w:val="21"/>
              </w:rPr>
            </w:pPr>
            <w:r>
              <w:rPr>
                <w:rFonts w:ascii="宋体" w:hAnsi="宋体" w:cs="宋体"/>
                <w:szCs w:val="21"/>
              </w:rPr>
              <w:t>9</w:t>
            </w:r>
          </w:p>
        </w:tc>
        <w:tc>
          <w:tcPr>
            <w:tcW w:w="2153" w:type="dxa"/>
            <w:gridSpan w:val="2"/>
            <w:vAlign w:val="center"/>
          </w:tcPr>
          <w:p>
            <w:pPr>
              <w:spacing w:line="360" w:lineRule="auto"/>
              <w:jc w:val="center"/>
              <w:rPr>
                <w:rFonts w:ascii="宋体" w:cs="宋体"/>
                <w:szCs w:val="21"/>
              </w:rPr>
            </w:pPr>
            <w:r>
              <w:rPr>
                <w:rFonts w:hint="eastAsia" w:ascii="宋体" w:hAnsi="宋体" w:cs="宋体"/>
                <w:szCs w:val="21"/>
              </w:rPr>
              <w:t>质量要求</w:t>
            </w:r>
          </w:p>
        </w:tc>
        <w:tc>
          <w:tcPr>
            <w:tcW w:w="6210" w:type="dxa"/>
            <w:vAlign w:val="center"/>
          </w:tcPr>
          <w:p>
            <w:pPr>
              <w:spacing w:line="440" w:lineRule="exact"/>
              <w:rPr>
                <w:rFonts w:ascii="宋体" w:cs="宋体"/>
                <w:szCs w:val="21"/>
              </w:rPr>
            </w:pPr>
            <w:r>
              <w:rPr>
                <w:rFonts w:hint="eastAsia" w:ascii="宋体" w:hAnsi="宋体" w:cs="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817" w:type="dxa"/>
            <w:vAlign w:val="center"/>
          </w:tcPr>
          <w:p>
            <w:pPr>
              <w:spacing w:line="360" w:lineRule="auto"/>
              <w:jc w:val="center"/>
              <w:rPr>
                <w:rFonts w:ascii="宋体" w:cs="宋体"/>
                <w:szCs w:val="21"/>
              </w:rPr>
            </w:pPr>
            <w:r>
              <w:rPr>
                <w:rFonts w:ascii="宋体" w:hAnsi="宋体" w:cs="宋体"/>
                <w:szCs w:val="21"/>
              </w:rPr>
              <w:t>10</w:t>
            </w:r>
          </w:p>
        </w:tc>
        <w:tc>
          <w:tcPr>
            <w:tcW w:w="2153" w:type="dxa"/>
            <w:gridSpan w:val="2"/>
            <w:vAlign w:val="center"/>
          </w:tcPr>
          <w:p>
            <w:pPr>
              <w:spacing w:line="360" w:lineRule="auto"/>
              <w:jc w:val="center"/>
              <w:rPr>
                <w:rFonts w:ascii="宋体" w:cs="宋体"/>
                <w:spacing w:val="-8"/>
                <w:szCs w:val="21"/>
                <w:highlight w:val="yellow"/>
              </w:rPr>
            </w:pPr>
            <w:r>
              <w:rPr>
                <w:rFonts w:hint="eastAsia" w:ascii="宋体" w:hAnsi="宋体" w:cs="宋体"/>
                <w:spacing w:val="-8"/>
                <w:szCs w:val="21"/>
              </w:rPr>
              <w:t>合格投标人</w:t>
            </w:r>
          </w:p>
        </w:tc>
        <w:tc>
          <w:tcPr>
            <w:tcW w:w="6210" w:type="dxa"/>
            <w:vAlign w:val="center"/>
          </w:tcPr>
          <w:p>
            <w:pPr>
              <w:spacing w:line="440" w:lineRule="exact"/>
              <w:rPr>
                <w:rFonts w:ascii="宋体" w:cs="宋体"/>
                <w:b/>
                <w:spacing w:val="-8"/>
                <w:szCs w:val="21"/>
                <w:highlight w:val="yellow"/>
              </w:rPr>
            </w:pPr>
            <w:r>
              <w:rPr>
                <w:rFonts w:ascii="宋体" w:hAnsi="宋体" w:cs="宋体"/>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817" w:type="dxa"/>
            <w:vAlign w:val="center"/>
          </w:tcPr>
          <w:p>
            <w:pPr>
              <w:spacing w:line="360" w:lineRule="auto"/>
              <w:jc w:val="center"/>
              <w:rPr>
                <w:rFonts w:ascii="宋体" w:cs="宋体"/>
                <w:szCs w:val="21"/>
              </w:rPr>
            </w:pPr>
            <w:r>
              <w:rPr>
                <w:rFonts w:ascii="宋体" w:hAnsi="宋体" w:cs="宋体"/>
                <w:szCs w:val="21"/>
              </w:rPr>
              <w:t>11</w:t>
            </w:r>
          </w:p>
        </w:tc>
        <w:tc>
          <w:tcPr>
            <w:tcW w:w="2153" w:type="dxa"/>
            <w:gridSpan w:val="2"/>
            <w:vAlign w:val="center"/>
          </w:tcPr>
          <w:p>
            <w:pPr>
              <w:spacing w:line="360" w:lineRule="auto"/>
              <w:jc w:val="center"/>
              <w:rPr>
                <w:rFonts w:ascii="宋体" w:cs="宋体"/>
                <w:szCs w:val="21"/>
              </w:rPr>
            </w:pPr>
            <w:r>
              <w:rPr>
                <w:rFonts w:hint="eastAsia" w:ascii="宋体" w:hAnsi="宋体" w:cs="宋体"/>
                <w:szCs w:val="21"/>
              </w:rPr>
              <w:t>是否接受联合体投标</w:t>
            </w:r>
          </w:p>
        </w:tc>
        <w:tc>
          <w:tcPr>
            <w:tcW w:w="6210" w:type="dxa"/>
            <w:vAlign w:val="center"/>
          </w:tcPr>
          <w:p>
            <w:pPr>
              <w:spacing w:line="360" w:lineRule="auto"/>
              <w:rPr>
                <w:rFonts w:ascii="宋体" w:cs="宋体"/>
                <w:szCs w:val="21"/>
              </w:rPr>
            </w:pPr>
            <w:r>
              <w:rPr>
                <w:rFonts w:hint="eastAsia" w:ascii="宋体" w:hAnsi="宋体" w:cs="宋体"/>
                <w:b/>
                <w:bCs/>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817" w:type="dxa"/>
            <w:vAlign w:val="center"/>
          </w:tcPr>
          <w:p>
            <w:pPr>
              <w:spacing w:line="360" w:lineRule="auto"/>
              <w:jc w:val="center"/>
              <w:rPr>
                <w:rFonts w:ascii="宋体" w:hAnsi="宋体" w:cs="宋体"/>
                <w:szCs w:val="21"/>
              </w:rPr>
            </w:pPr>
            <w:r>
              <w:rPr>
                <w:rFonts w:hint="eastAsia" w:ascii="宋体" w:hAnsi="宋体" w:cs="宋体"/>
                <w:szCs w:val="21"/>
              </w:rPr>
              <w:t>12</w:t>
            </w:r>
          </w:p>
        </w:tc>
        <w:tc>
          <w:tcPr>
            <w:tcW w:w="2153" w:type="dxa"/>
            <w:gridSpan w:val="2"/>
            <w:vAlign w:val="center"/>
          </w:tcPr>
          <w:p>
            <w:pPr>
              <w:spacing w:line="360" w:lineRule="auto"/>
              <w:jc w:val="center"/>
              <w:rPr>
                <w:rFonts w:ascii="宋体" w:hAnsi="宋体" w:cs="宋体"/>
                <w:szCs w:val="21"/>
              </w:rPr>
            </w:pPr>
            <w:r>
              <w:rPr>
                <w:rFonts w:hint="eastAsia" w:ascii="宋体" w:hAnsi="宋体"/>
                <w:szCs w:val="21"/>
              </w:rPr>
              <w:t>法律适用</w:t>
            </w:r>
          </w:p>
        </w:tc>
        <w:tc>
          <w:tcPr>
            <w:tcW w:w="6210" w:type="dxa"/>
            <w:vAlign w:val="center"/>
          </w:tcPr>
          <w:p>
            <w:pPr>
              <w:spacing w:line="360" w:lineRule="auto"/>
              <w:jc w:val="left"/>
              <w:rPr>
                <w:rFonts w:ascii="宋体" w:hAnsi="宋体"/>
                <w:szCs w:val="21"/>
              </w:rPr>
            </w:pPr>
            <w:r>
              <w:rPr>
                <w:rFonts w:hint="eastAsia" w:ascii="宋体" w:hAnsi="宋体"/>
                <w:szCs w:val="21"/>
              </w:rPr>
              <w:t>本次招标属政府采购项目，采购人、代理机构、供应商、评审</w:t>
            </w:r>
          </w:p>
          <w:p>
            <w:pPr>
              <w:spacing w:line="360" w:lineRule="auto"/>
              <w:jc w:val="left"/>
              <w:rPr>
                <w:rFonts w:ascii="宋体" w:hAnsi="宋体"/>
                <w:szCs w:val="21"/>
              </w:rPr>
            </w:pPr>
            <w:r>
              <w:rPr>
                <w:rFonts w:hint="eastAsia" w:ascii="宋体" w:hAnsi="宋体"/>
                <w:szCs w:val="21"/>
              </w:rPr>
              <w:t>专家的相关行为均受《中华人民共和国政府采购法》、《中华人</w:t>
            </w:r>
          </w:p>
          <w:p>
            <w:pPr>
              <w:spacing w:line="360" w:lineRule="auto"/>
              <w:jc w:val="left"/>
              <w:rPr>
                <w:rFonts w:ascii="宋体" w:hAnsi="宋体"/>
                <w:szCs w:val="21"/>
              </w:rPr>
            </w:pPr>
            <w:r>
              <w:rPr>
                <w:rFonts w:hint="eastAsia" w:ascii="宋体" w:hAnsi="宋体"/>
                <w:szCs w:val="21"/>
              </w:rPr>
              <w:t>民共和国政府采购法实施条例》、财政部及河南省政府采购有</w:t>
            </w:r>
          </w:p>
          <w:p>
            <w:pPr>
              <w:spacing w:line="360" w:lineRule="auto"/>
              <w:jc w:val="left"/>
              <w:rPr>
                <w:rFonts w:ascii="宋体" w:hAnsi="宋体" w:cs="宋体"/>
                <w:b/>
                <w:bCs/>
                <w:szCs w:val="21"/>
              </w:rPr>
            </w:pPr>
            <w:r>
              <w:rPr>
                <w:rFonts w:hint="eastAsia" w:ascii="宋体" w:hAnsi="宋体"/>
                <w:szCs w:val="21"/>
              </w:rPr>
              <w:t>关法律法规的约束，其权利受到上述法律法规的保护。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817" w:type="dxa"/>
            <w:vAlign w:val="center"/>
          </w:tcPr>
          <w:p>
            <w:pPr>
              <w:spacing w:line="360" w:lineRule="auto"/>
              <w:jc w:val="center"/>
              <w:rPr>
                <w:rFonts w:ascii="宋体" w:hAnsi="宋体" w:cs="宋体"/>
                <w:szCs w:val="21"/>
              </w:rPr>
            </w:pPr>
            <w:r>
              <w:rPr>
                <w:rFonts w:hint="eastAsia" w:ascii="宋体" w:hAnsi="宋体" w:cs="宋体"/>
                <w:szCs w:val="21"/>
              </w:rPr>
              <w:t>13</w:t>
            </w:r>
          </w:p>
        </w:tc>
        <w:tc>
          <w:tcPr>
            <w:tcW w:w="2153" w:type="dxa"/>
            <w:gridSpan w:val="2"/>
            <w:vAlign w:val="center"/>
          </w:tcPr>
          <w:p>
            <w:pPr>
              <w:spacing w:line="360" w:lineRule="auto"/>
              <w:jc w:val="center"/>
              <w:rPr>
                <w:rFonts w:ascii="宋体" w:hAnsi="宋体" w:cs="宋体"/>
                <w:szCs w:val="21"/>
              </w:rPr>
            </w:pPr>
            <w:r>
              <w:rPr>
                <w:rFonts w:hint="eastAsia" w:ascii="宋体" w:hAnsi="宋体"/>
                <w:szCs w:val="21"/>
              </w:rPr>
              <w:t>政府采购政策</w:t>
            </w:r>
          </w:p>
        </w:tc>
        <w:tc>
          <w:tcPr>
            <w:tcW w:w="6210" w:type="dxa"/>
            <w:vAlign w:val="center"/>
          </w:tcPr>
          <w:p>
            <w:pPr>
              <w:jc w:val="left"/>
              <w:rPr>
                <w:rFonts w:ascii="宋体" w:hAnsi="宋体"/>
                <w:szCs w:val="21"/>
              </w:rPr>
            </w:pPr>
            <w:r>
              <w:rPr>
                <w:rFonts w:hint="eastAsia" w:ascii="宋体" w:hAnsi="宋体"/>
                <w:szCs w:val="21"/>
              </w:rPr>
              <w:t>（1）本项目非专门面向中小企业、监狱企业及残疾人福利性</w:t>
            </w:r>
          </w:p>
          <w:p>
            <w:pPr>
              <w:jc w:val="left"/>
              <w:rPr>
                <w:rFonts w:ascii="宋体" w:hAnsi="宋体"/>
                <w:szCs w:val="21"/>
              </w:rPr>
            </w:pPr>
            <w:r>
              <w:rPr>
                <w:rFonts w:hint="eastAsia" w:ascii="宋体" w:hAnsi="宋体"/>
                <w:szCs w:val="21"/>
              </w:rPr>
              <w:t>单位采购项目。根据《政府采购促进中小企业发展暂行办法》</w:t>
            </w:r>
          </w:p>
          <w:p>
            <w:pPr>
              <w:jc w:val="left"/>
              <w:rPr>
                <w:rFonts w:ascii="宋体" w:hAnsi="宋体"/>
                <w:szCs w:val="21"/>
              </w:rPr>
            </w:pPr>
            <w:r>
              <w:rPr>
                <w:rFonts w:hint="eastAsia" w:ascii="宋体" w:hAnsi="宋体"/>
                <w:szCs w:val="21"/>
              </w:rPr>
              <w:t>（财库[2011]181 号）、财政部、司法部关于政府采购支持监狱企业发展有关问题的通知（财库[2014]68 号）、《三部门联合发</w:t>
            </w:r>
          </w:p>
          <w:p>
            <w:pPr>
              <w:jc w:val="left"/>
              <w:rPr>
                <w:rFonts w:ascii="宋体" w:hAnsi="宋体"/>
                <w:szCs w:val="21"/>
              </w:rPr>
            </w:pPr>
            <w:r>
              <w:rPr>
                <w:rFonts w:hint="eastAsia" w:ascii="宋体" w:hAnsi="宋体"/>
                <w:szCs w:val="21"/>
              </w:rPr>
              <w:t>布关于促进残疾人就业政府采购政策的通知》（财库[2017]141</w:t>
            </w:r>
          </w:p>
          <w:p>
            <w:pPr>
              <w:jc w:val="left"/>
              <w:rPr>
                <w:rFonts w:ascii="宋体" w:hAnsi="宋体"/>
                <w:szCs w:val="21"/>
              </w:rPr>
            </w:pPr>
            <w:r>
              <w:rPr>
                <w:rFonts w:hint="eastAsia" w:ascii="宋体" w:hAnsi="宋体"/>
                <w:szCs w:val="21"/>
              </w:rPr>
              <w:t>号）的要求，对小型、微型企业、监狱企业及残疾人福利性单</w:t>
            </w:r>
          </w:p>
          <w:p>
            <w:pPr>
              <w:jc w:val="left"/>
              <w:rPr>
                <w:rFonts w:ascii="宋体" w:hAnsi="宋体"/>
                <w:szCs w:val="21"/>
              </w:rPr>
            </w:pPr>
            <w:r>
              <w:rPr>
                <w:rFonts w:hint="eastAsia" w:ascii="宋体" w:hAnsi="宋体"/>
                <w:szCs w:val="21"/>
              </w:rPr>
              <w:t>位产品的价格给予6%～10%的扣除，用扣除后的价格参与评审，</w:t>
            </w:r>
          </w:p>
          <w:p>
            <w:pPr>
              <w:jc w:val="left"/>
              <w:rPr>
                <w:rFonts w:ascii="宋体" w:hAnsi="宋体"/>
                <w:szCs w:val="21"/>
              </w:rPr>
            </w:pPr>
            <w:r>
              <w:rPr>
                <w:rFonts w:hint="eastAsia" w:ascii="宋体" w:hAnsi="宋体"/>
                <w:szCs w:val="21"/>
              </w:rPr>
              <w:t>本项目的扣除比例为：小型企业扣除6%，微型企业扣除6%，</w:t>
            </w:r>
          </w:p>
          <w:p>
            <w:pPr>
              <w:jc w:val="left"/>
              <w:rPr>
                <w:rFonts w:ascii="宋体" w:hAnsi="宋体"/>
                <w:szCs w:val="21"/>
              </w:rPr>
            </w:pPr>
            <w:r>
              <w:rPr>
                <w:rFonts w:hint="eastAsia" w:ascii="宋体" w:hAnsi="宋体"/>
                <w:szCs w:val="21"/>
              </w:rPr>
              <w:t>监狱企业扣除6%，残疾人福利性单位扣除6%。监狱企业和残</w:t>
            </w:r>
          </w:p>
          <w:p>
            <w:pPr>
              <w:jc w:val="left"/>
              <w:rPr>
                <w:rFonts w:ascii="宋体" w:hAnsi="宋体"/>
                <w:szCs w:val="21"/>
              </w:rPr>
            </w:pPr>
            <w:r>
              <w:rPr>
                <w:rFonts w:hint="eastAsia" w:ascii="宋体" w:hAnsi="宋体"/>
                <w:szCs w:val="21"/>
              </w:rPr>
              <w:t>疾人福利性单位属于小型、微型企业的，不重复享受政策。</w:t>
            </w:r>
          </w:p>
          <w:p>
            <w:pPr>
              <w:jc w:val="left"/>
              <w:rPr>
                <w:rFonts w:ascii="宋体" w:hAnsi="宋体"/>
                <w:szCs w:val="21"/>
              </w:rPr>
            </w:pPr>
            <w:r>
              <w:rPr>
                <w:rFonts w:hint="eastAsia" w:ascii="宋体" w:hAnsi="宋体"/>
                <w:szCs w:val="21"/>
              </w:rPr>
              <w:t>参加政府采购活动的中小企业应当提供《中小企业声明函》；</w:t>
            </w:r>
          </w:p>
          <w:p>
            <w:pPr>
              <w:jc w:val="left"/>
              <w:rPr>
                <w:rFonts w:ascii="宋体" w:hAnsi="宋体"/>
                <w:szCs w:val="21"/>
              </w:rPr>
            </w:pPr>
            <w:r>
              <w:rPr>
                <w:rFonts w:hint="eastAsia" w:ascii="宋体" w:hAnsi="宋体"/>
                <w:szCs w:val="21"/>
              </w:rPr>
              <w:t>监狱企业应当提供由省级以上监狱管理局、戒毒管理局（含新</w:t>
            </w:r>
          </w:p>
          <w:p>
            <w:pPr>
              <w:jc w:val="left"/>
              <w:rPr>
                <w:rFonts w:ascii="宋体" w:hAnsi="宋体"/>
                <w:szCs w:val="21"/>
              </w:rPr>
            </w:pPr>
            <w:r>
              <w:rPr>
                <w:rFonts w:hint="eastAsia" w:ascii="宋体" w:hAnsi="宋体"/>
                <w:szCs w:val="21"/>
              </w:rPr>
              <w:t>疆生产建设兵团）出具的属于监狱企业的证明文件；残疾人福</w:t>
            </w:r>
          </w:p>
          <w:p>
            <w:pPr>
              <w:jc w:val="left"/>
              <w:rPr>
                <w:rFonts w:ascii="宋体" w:hAnsi="宋体"/>
                <w:szCs w:val="21"/>
              </w:rPr>
            </w:pPr>
            <w:r>
              <w:rPr>
                <w:rFonts w:hint="eastAsia" w:ascii="宋体" w:hAnsi="宋体"/>
                <w:szCs w:val="21"/>
              </w:rPr>
              <w:t>利性单位应当提供《残疾人福利性单位声明函》。</w:t>
            </w:r>
          </w:p>
          <w:p>
            <w:pPr>
              <w:jc w:val="left"/>
              <w:rPr>
                <w:rFonts w:ascii="宋体" w:hAnsi="宋体"/>
                <w:szCs w:val="21"/>
              </w:rPr>
            </w:pPr>
            <w:r>
              <w:rPr>
                <w:rFonts w:hint="eastAsia" w:ascii="宋体" w:hAnsi="宋体"/>
                <w:szCs w:val="21"/>
              </w:rPr>
              <w:t>（2）依据《国务院办公厅关于建立政府强制采购节能产品制</w:t>
            </w:r>
          </w:p>
          <w:p>
            <w:pPr>
              <w:jc w:val="left"/>
              <w:rPr>
                <w:rFonts w:ascii="宋体" w:hAnsi="宋体"/>
                <w:szCs w:val="21"/>
              </w:rPr>
            </w:pPr>
            <w:r>
              <w:rPr>
                <w:rFonts w:hint="eastAsia" w:ascii="宋体" w:hAnsi="宋体"/>
                <w:szCs w:val="21"/>
              </w:rPr>
              <w:t>度的通知》国办发〔2007〕51 号、财政部、国家环保总局关于</w:t>
            </w:r>
          </w:p>
          <w:p>
            <w:pPr>
              <w:jc w:val="left"/>
              <w:rPr>
                <w:rFonts w:ascii="宋体" w:hAnsi="宋体"/>
                <w:szCs w:val="21"/>
              </w:rPr>
            </w:pPr>
            <w:r>
              <w:rPr>
                <w:rFonts w:hint="eastAsia" w:ascii="宋体" w:hAnsi="宋体"/>
                <w:szCs w:val="21"/>
              </w:rPr>
              <w:t>印发《环境标志产品政府采购实施的意见》的通知（财库〔2006〕</w:t>
            </w:r>
          </w:p>
          <w:p>
            <w:pPr>
              <w:jc w:val="left"/>
              <w:rPr>
                <w:rFonts w:ascii="宋体" w:hAnsi="宋体"/>
                <w:szCs w:val="21"/>
              </w:rPr>
            </w:pPr>
            <w:r>
              <w:rPr>
                <w:rFonts w:hint="eastAsia" w:ascii="宋体" w:hAnsi="宋体"/>
                <w:szCs w:val="21"/>
              </w:rPr>
              <w:t>90 号）、《财政部国家发展改革委员会关于调整公布第二十二期</w:t>
            </w:r>
          </w:p>
          <w:p>
            <w:pPr>
              <w:jc w:val="left"/>
              <w:rPr>
                <w:rFonts w:ascii="宋体" w:hAnsi="宋体"/>
                <w:szCs w:val="21"/>
              </w:rPr>
            </w:pPr>
            <w:r>
              <w:rPr>
                <w:rFonts w:hint="eastAsia" w:ascii="宋体" w:hAnsi="宋体"/>
                <w:szCs w:val="21"/>
              </w:rPr>
              <w:t>节能产品政府采购清单的通知》要求，其中台式计算机，便携</w:t>
            </w:r>
          </w:p>
          <w:p>
            <w:pPr>
              <w:jc w:val="left"/>
              <w:rPr>
                <w:rFonts w:ascii="宋体" w:hAnsi="宋体"/>
                <w:szCs w:val="21"/>
              </w:rPr>
            </w:pPr>
            <w:r>
              <w:rPr>
                <w:rFonts w:hint="eastAsia" w:ascii="宋体" w:hAnsi="宋体"/>
                <w:szCs w:val="21"/>
              </w:rPr>
              <w:t>式计算机，平板式微型计算机，激光打印机，针式打印机，液</w:t>
            </w:r>
          </w:p>
          <w:p>
            <w:pPr>
              <w:jc w:val="left"/>
              <w:rPr>
                <w:rFonts w:ascii="宋体" w:hAnsi="宋体"/>
                <w:szCs w:val="21"/>
              </w:rPr>
            </w:pPr>
            <w:r>
              <w:rPr>
                <w:rFonts w:hint="eastAsia" w:ascii="宋体" w:hAnsi="宋体"/>
                <w:szCs w:val="21"/>
              </w:rPr>
              <w:t>晶显示器，制冷压缩机，空调机组，专用制冷、空调设备，镇</w:t>
            </w:r>
          </w:p>
          <w:p>
            <w:pPr>
              <w:jc w:val="left"/>
              <w:rPr>
                <w:rFonts w:ascii="宋体" w:hAnsi="宋体"/>
                <w:szCs w:val="21"/>
              </w:rPr>
            </w:pPr>
            <w:r>
              <w:rPr>
                <w:rFonts w:hint="eastAsia" w:ascii="宋体" w:hAnsi="宋体"/>
                <w:szCs w:val="21"/>
              </w:rPr>
              <w:t>流器，空调机，电热水器，普通照明用自镇流荧光灯，普通照</w:t>
            </w:r>
          </w:p>
          <w:p>
            <w:pPr>
              <w:jc w:val="left"/>
              <w:rPr>
                <w:rFonts w:ascii="宋体" w:hAnsi="宋体"/>
                <w:szCs w:val="21"/>
              </w:rPr>
            </w:pPr>
            <w:r>
              <w:rPr>
                <w:rFonts w:hint="eastAsia" w:ascii="宋体" w:hAnsi="宋体"/>
                <w:szCs w:val="21"/>
              </w:rPr>
              <w:t>明用双端荧光灯，电视设备，视频设备，便器，水嘴等品目为政府强制采购的节能产品。各潜在供应商在本次投标活动中，</w:t>
            </w:r>
          </w:p>
          <w:p>
            <w:pPr>
              <w:jc w:val="left"/>
              <w:rPr>
                <w:rFonts w:ascii="宋体" w:hAnsi="宋体"/>
                <w:szCs w:val="21"/>
              </w:rPr>
            </w:pPr>
            <w:r>
              <w:rPr>
                <w:rFonts w:hint="eastAsia" w:ascii="宋体" w:hAnsi="宋体"/>
                <w:szCs w:val="21"/>
              </w:rPr>
              <w:t>投标货物中如有涉及到上述产品时，则所投涉及到上述货物的</w:t>
            </w:r>
          </w:p>
          <w:p>
            <w:pPr>
              <w:jc w:val="left"/>
              <w:rPr>
                <w:rFonts w:ascii="宋体" w:hAnsi="宋体"/>
                <w:szCs w:val="21"/>
              </w:rPr>
            </w:pPr>
            <w:r>
              <w:rPr>
                <w:rFonts w:hint="eastAsia" w:ascii="宋体" w:hAnsi="宋体"/>
                <w:szCs w:val="21"/>
              </w:rPr>
              <w:t>产品必须选择第二十二期节能清单中的节能产品货物参与投</w:t>
            </w:r>
          </w:p>
          <w:p>
            <w:pPr>
              <w:jc w:val="left"/>
              <w:rPr>
                <w:rFonts w:ascii="宋体" w:hAnsi="宋体"/>
                <w:szCs w:val="21"/>
              </w:rPr>
            </w:pPr>
            <w:r>
              <w:rPr>
                <w:rFonts w:hint="eastAsia" w:ascii="宋体" w:hAnsi="宋体"/>
                <w:szCs w:val="21"/>
              </w:rPr>
              <w:t>标，并提供节能产品政府采购清单复印件；本次采购的产品有</w:t>
            </w:r>
          </w:p>
          <w:p>
            <w:pPr>
              <w:jc w:val="left"/>
              <w:rPr>
                <w:rFonts w:ascii="宋体" w:hAnsi="宋体"/>
                <w:szCs w:val="21"/>
              </w:rPr>
            </w:pPr>
            <w:r>
              <w:rPr>
                <w:rFonts w:hint="eastAsia" w:ascii="宋体" w:hAnsi="宋体"/>
                <w:szCs w:val="21"/>
              </w:rPr>
              <w:t>涉及到节能产品及环境标志产品范围的，供应商优先提供"节</w:t>
            </w:r>
          </w:p>
          <w:p>
            <w:pPr>
              <w:jc w:val="left"/>
              <w:rPr>
                <w:rFonts w:ascii="宋体" w:hAnsi="宋体"/>
                <w:szCs w:val="21"/>
              </w:rPr>
            </w:pPr>
            <w:r>
              <w:rPr>
                <w:rFonts w:hint="eastAsia" w:ascii="宋体" w:hAnsi="宋体"/>
                <w:szCs w:val="21"/>
              </w:rPr>
              <w:t>能产品政府采购清单"和"环境标志产品政府采购清单"中的产</w:t>
            </w:r>
          </w:p>
          <w:p>
            <w:pPr>
              <w:jc w:val="left"/>
              <w:rPr>
                <w:rFonts w:ascii="宋体" w:hAnsi="宋体"/>
                <w:szCs w:val="21"/>
              </w:rPr>
            </w:pPr>
            <w:r>
              <w:rPr>
                <w:rFonts w:hint="eastAsia" w:ascii="宋体" w:hAnsi="宋体"/>
                <w:szCs w:val="21"/>
              </w:rPr>
              <w:t>品参加投标，并提供采购清单复印件。节能清单中无对应细化</w:t>
            </w:r>
          </w:p>
          <w:p>
            <w:pPr>
              <w:jc w:val="left"/>
              <w:rPr>
                <w:rFonts w:ascii="宋体" w:hAnsi="宋体"/>
                <w:szCs w:val="21"/>
              </w:rPr>
            </w:pPr>
            <w:r>
              <w:rPr>
                <w:rFonts w:hint="eastAsia" w:ascii="宋体" w:hAnsi="宋体"/>
                <w:szCs w:val="21"/>
              </w:rPr>
              <w:t>分类且节能清单中的产品确实无法满足工作需要的，允许在节</w:t>
            </w:r>
          </w:p>
          <w:p>
            <w:pPr>
              <w:jc w:val="left"/>
              <w:rPr>
                <w:rFonts w:ascii="宋体" w:hAnsi="宋体"/>
                <w:szCs w:val="21"/>
              </w:rPr>
            </w:pPr>
            <w:r>
              <w:rPr>
                <w:rFonts w:hint="eastAsia" w:ascii="宋体" w:hAnsi="宋体"/>
                <w:szCs w:val="21"/>
              </w:rPr>
              <w:t>能清单之外采购。"节能产品政府采购清单"和"环境标志产品政府采购清单"均适用最新一期。</w:t>
            </w:r>
          </w:p>
          <w:p>
            <w:pPr>
              <w:jc w:val="left"/>
              <w:rPr>
                <w:rFonts w:ascii="宋体" w:hAnsi="宋体"/>
                <w:szCs w:val="21"/>
              </w:rPr>
            </w:pPr>
            <w:r>
              <w:rPr>
                <w:rFonts w:hint="eastAsia" w:ascii="宋体" w:hAnsi="宋体"/>
                <w:szCs w:val="21"/>
              </w:rPr>
              <w:t>（3）根据《财政部工业和信息化部国家质检总局国家认监</w:t>
            </w:r>
          </w:p>
          <w:p>
            <w:pPr>
              <w:jc w:val="left"/>
              <w:rPr>
                <w:rFonts w:ascii="宋体" w:hAnsi="宋体"/>
                <w:szCs w:val="21"/>
              </w:rPr>
            </w:pPr>
            <w:r>
              <w:rPr>
                <w:rFonts w:hint="eastAsia" w:ascii="宋体" w:hAnsi="宋体"/>
                <w:szCs w:val="21"/>
              </w:rPr>
              <w:t>委关于信息安全产品实施政府采购的通知》财库〔2010〕48 号</w:t>
            </w:r>
          </w:p>
          <w:p>
            <w:pPr>
              <w:jc w:val="left"/>
              <w:rPr>
                <w:rFonts w:ascii="宋体" w:hAnsi="宋体"/>
                <w:szCs w:val="21"/>
              </w:rPr>
            </w:pPr>
            <w:r>
              <w:rPr>
                <w:rFonts w:hint="eastAsia" w:ascii="宋体" w:hAnsi="宋体"/>
                <w:szCs w:val="21"/>
              </w:rPr>
              <w:t>文件要求，各潜在供应商在本次投标活动中投标货物中，如有</w:t>
            </w:r>
          </w:p>
          <w:p>
            <w:pPr>
              <w:jc w:val="left"/>
              <w:rPr>
                <w:rFonts w:ascii="宋体" w:hAnsi="宋体"/>
                <w:szCs w:val="21"/>
              </w:rPr>
            </w:pPr>
            <w:r>
              <w:rPr>
                <w:rFonts w:hint="eastAsia" w:ascii="宋体" w:hAnsi="宋体"/>
                <w:szCs w:val="21"/>
              </w:rPr>
              <w:t>涉及到安全操作系统产品、安全隔离与信息交换产品、安全路</w:t>
            </w:r>
          </w:p>
          <w:p>
            <w:pPr>
              <w:jc w:val="left"/>
              <w:rPr>
                <w:rFonts w:ascii="宋体" w:hAnsi="宋体"/>
                <w:szCs w:val="21"/>
              </w:rPr>
            </w:pPr>
            <w:r>
              <w:rPr>
                <w:rFonts w:hint="eastAsia" w:ascii="宋体" w:hAnsi="宋体"/>
                <w:szCs w:val="21"/>
              </w:rPr>
              <w:t>由器产品、安全审计产品、安全数据库系统产品、反垃圾邮件</w:t>
            </w:r>
          </w:p>
          <w:p>
            <w:pPr>
              <w:jc w:val="left"/>
              <w:rPr>
                <w:rFonts w:ascii="宋体" w:hAnsi="宋体"/>
                <w:szCs w:val="21"/>
              </w:rPr>
            </w:pPr>
            <w:r>
              <w:rPr>
                <w:rFonts w:hint="eastAsia" w:ascii="宋体" w:hAnsi="宋体"/>
                <w:szCs w:val="21"/>
              </w:rPr>
              <w:t>产品、防火墙产品、入侵检测系统产品、数据备份与恢复产品、</w:t>
            </w:r>
          </w:p>
          <w:p>
            <w:pPr>
              <w:jc w:val="left"/>
              <w:rPr>
                <w:rFonts w:ascii="宋体" w:hAnsi="宋体"/>
                <w:szCs w:val="21"/>
              </w:rPr>
            </w:pPr>
            <w:r>
              <w:rPr>
                <w:rFonts w:hint="eastAsia" w:ascii="宋体" w:hAnsi="宋体"/>
                <w:szCs w:val="21"/>
              </w:rPr>
              <w:t>网络安全隔离卡与线路选择器产品、网络脆弱性扫描产品、网</w:t>
            </w:r>
          </w:p>
          <w:p>
            <w:pPr>
              <w:jc w:val="left"/>
              <w:rPr>
                <w:rFonts w:ascii="宋体" w:hAnsi="宋体"/>
                <w:szCs w:val="21"/>
              </w:rPr>
            </w:pPr>
            <w:r>
              <w:rPr>
                <w:rFonts w:hint="eastAsia" w:ascii="宋体" w:hAnsi="宋体"/>
                <w:szCs w:val="21"/>
              </w:rPr>
              <w:t>站恢复产品、智能卡cos 产品时，则所投涉及到上述货物的产</w:t>
            </w:r>
          </w:p>
          <w:p>
            <w:pPr>
              <w:jc w:val="left"/>
              <w:rPr>
                <w:rFonts w:ascii="宋体" w:hAnsi="宋体"/>
                <w:szCs w:val="21"/>
              </w:rPr>
            </w:pPr>
            <w:r>
              <w:rPr>
                <w:rFonts w:hint="eastAsia" w:ascii="宋体" w:hAnsi="宋体"/>
                <w:szCs w:val="21"/>
              </w:rPr>
              <w:t>品必须提供由中国信息安全认证中心颁发的有效认证证书。</w:t>
            </w:r>
          </w:p>
          <w:p>
            <w:pPr>
              <w:jc w:val="left"/>
              <w:rPr>
                <w:rFonts w:ascii="宋体" w:hAnsi="宋体"/>
                <w:szCs w:val="21"/>
              </w:rPr>
            </w:pPr>
            <w:r>
              <w:rPr>
                <w:rFonts w:hint="eastAsia" w:ascii="宋体" w:hAnsi="宋体"/>
                <w:szCs w:val="21"/>
              </w:rPr>
              <w:t>（4）所投产品已列入国家强制性产品认证或生产许可的产品，</w:t>
            </w:r>
          </w:p>
          <w:p>
            <w:pPr>
              <w:jc w:val="left"/>
              <w:rPr>
                <w:rFonts w:ascii="宋体" w:hAnsi="宋体"/>
                <w:szCs w:val="21"/>
              </w:rPr>
            </w:pPr>
            <w:r>
              <w:rPr>
                <w:rFonts w:hint="eastAsia" w:ascii="宋体" w:hAnsi="宋体"/>
                <w:szCs w:val="21"/>
              </w:rPr>
              <w:t>必须提供通过认证或生产许可的有关证明材料。</w:t>
            </w:r>
          </w:p>
          <w:p>
            <w:pPr>
              <w:jc w:val="left"/>
              <w:rPr>
                <w:rFonts w:ascii="宋体" w:hAnsi="宋体"/>
                <w:szCs w:val="21"/>
              </w:rPr>
            </w:pPr>
            <w:r>
              <w:rPr>
                <w:rFonts w:hint="eastAsia" w:ascii="宋体" w:hAnsi="宋体"/>
                <w:szCs w:val="21"/>
              </w:rPr>
              <w:t>（5）信用信息查询及使用：采购人或采购代理机构于投标截</w:t>
            </w:r>
          </w:p>
          <w:p>
            <w:pPr>
              <w:jc w:val="left"/>
              <w:rPr>
                <w:rFonts w:ascii="宋体" w:hAnsi="宋体"/>
                <w:szCs w:val="21"/>
              </w:rPr>
            </w:pPr>
            <w:r>
              <w:rPr>
                <w:rFonts w:hint="eastAsia" w:ascii="宋体" w:hAnsi="宋体"/>
                <w:szCs w:val="21"/>
              </w:rPr>
              <w:t>止时间前通过“信用中国”网站（www.creditchina.gov.cn）、</w:t>
            </w:r>
          </w:p>
          <w:p>
            <w:pPr>
              <w:jc w:val="left"/>
              <w:rPr>
                <w:rFonts w:ascii="宋体" w:hAnsi="宋体"/>
                <w:szCs w:val="21"/>
              </w:rPr>
            </w:pPr>
            <w:r>
              <w:rPr>
                <w:rFonts w:hint="eastAsia" w:ascii="宋体" w:hAnsi="宋体"/>
                <w:szCs w:val="21"/>
              </w:rPr>
              <w:t>中国政府采购网（www.ccgp.gov.cn）等渠道查询信用记录，</w:t>
            </w:r>
          </w:p>
          <w:p>
            <w:pPr>
              <w:jc w:val="left"/>
              <w:rPr>
                <w:rFonts w:ascii="宋体" w:hAnsi="宋体"/>
                <w:szCs w:val="21"/>
              </w:rPr>
            </w:pPr>
            <w:r>
              <w:rPr>
                <w:rFonts w:hint="eastAsia" w:ascii="宋体" w:hAnsi="宋体"/>
                <w:szCs w:val="21"/>
              </w:rPr>
              <w:t>并保存网站查询结果截图，根据《关于在政府采购活动中查询</w:t>
            </w:r>
          </w:p>
          <w:p>
            <w:pPr>
              <w:jc w:val="left"/>
              <w:rPr>
                <w:rFonts w:ascii="宋体" w:hAnsi="宋体"/>
                <w:szCs w:val="21"/>
              </w:rPr>
            </w:pPr>
            <w:r>
              <w:rPr>
                <w:rFonts w:hint="eastAsia" w:ascii="宋体" w:hAnsi="宋体"/>
                <w:szCs w:val="21"/>
              </w:rPr>
              <w:t>及使用信用记录有关问题的通知》(财库[2016]125 号)的规定，</w:t>
            </w:r>
          </w:p>
          <w:p>
            <w:pPr>
              <w:jc w:val="left"/>
              <w:rPr>
                <w:rFonts w:ascii="宋体" w:hAnsi="宋体"/>
                <w:szCs w:val="21"/>
              </w:rPr>
            </w:pPr>
            <w:r>
              <w:rPr>
                <w:rFonts w:hint="eastAsia" w:ascii="宋体" w:hAnsi="宋体"/>
                <w:szCs w:val="21"/>
              </w:rPr>
              <w:t>对列入失信被执行人、重大税收违法案件当事人名单、政府采</w:t>
            </w:r>
          </w:p>
          <w:p>
            <w:pPr>
              <w:jc w:val="left"/>
              <w:rPr>
                <w:rFonts w:ascii="宋体" w:hAnsi="宋体"/>
                <w:szCs w:val="21"/>
              </w:rPr>
            </w:pPr>
            <w:r>
              <w:rPr>
                <w:rFonts w:hint="eastAsia" w:ascii="宋体" w:hAnsi="宋体"/>
                <w:szCs w:val="21"/>
              </w:rPr>
              <w:t>购严重违法失信行为记录名单及其他不符合《中华人民共和国</w:t>
            </w:r>
          </w:p>
          <w:p>
            <w:pPr>
              <w:jc w:val="left"/>
              <w:rPr>
                <w:rFonts w:ascii="宋体" w:hAnsi="宋体"/>
                <w:szCs w:val="21"/>
              </w:rPr>
            </w:pPr>
            <w:r>
              <w:rPr>
                <w:rFonts w:hint="eastAsia" w:ascii="宋体" w:hAnsi="宋体"/>
                <w:szCs w:val="21"/>
              </w:rPr>
              <w:t>政府采购法》第二十二条规定条件的供应商，拒绝其参与本项</w:t>
            </w:r>
          </w:p>
          <w:p>
            <w:pPr>
              <w:jc w:val="left"/>
              <w:rPr>
                <w:rFonts w:ascii="宋体" w:hAnsi="宋体"/>
                <w:szCs w:val="21"/>
              </w:rPr>
            </w:pPr>
            <w:r>
              <w:rPr>
                <w:rFonts w:hint="eastAsia" w:ascii="宋体" w:hAnsi="宋体"/>
                <w:szCs w:val="21"/>
              </w:rPr>
              <w:t>目政府采购活动。供应商应于投标截止时间前通过“信用中</w:t>
            </w:r>
          </w:p>
          <w:p>
            <w:pPr>
              <w:jc w:val="left"/>
              <w:rPr>
                <w:rFonts w:ascii="宋体" w:hAnsi="宋体"/>
                <w:szCs w:val="21"/>
              </w:rPr>
            </w:pPr>
            <w:r>
              <w:rPr>
                <w:rFonts w:hint="eastAsia" w:ascii="宋体" w:hAnsi="宋体"/>
                <w:szCs w:val="21"/>
              </w:rPr>
              <w:t>国”网站（www.creditchina.gov.cn）、中国政府采购网</w:t>
            </w:r>
          </w:p>
          <w:p>
            <w:pPr>
              <w:jc w:val="left"/>
              <w:rPr>
                <w:rFonts w:ascii="宋体" w:hAnsi="宋体"/>
                <w:szCs w:val="21"/>
              </w:rPr>
            </w:pPr>
            <w:r>
              <w:rPr>
                <w:rFonts w:hint="eastAsia" w:ascii="宋体" w:hAnsi="宋体"/>
                <w:szCs w:val="21"/>
              </w:rPr>
              <w:t>（www.ccgp.gov.cn）等渠道查询信用记录，将查询的信用记</w:t>
            </w:r>
          </w:p>
          <w:p>
            <w:pPr>
              <w:spacing w:line="360" w:lineRule="auto"/>
              <w:rPr>
                <w:rFonts w:ascii="宋体" w:hAnsi="宋体" w:cs="宋体"/>
                <w:b/>
                <w:bCs/>
                <w:szCs w:val="21"/>
              </w:rPr>
            </w:pPr>
            <w:r>
              <w:rPr>
                <w:rFonts w:hint="eastAsia" w:ascii="宋体" w:hAnsi="宋体"/>
                <w:szCs w:val="21"/>
              </w:rPr>
              <w:t>录结果网站截图附在投标文件内。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817" w:type="dxa"/>
            <w:vAlign w:val="center"/>
          </w:tcPr>
          <w:p>
            <w:pPr>
              <w:spacing w:line="360" w:lineRule="auto"/>
              <w:jc w:val="center"/>
              <w:rPr>
                <w:rFonts w:ascii="宋体" w:hAnsi="宋体" w:cs="宋体"/>
                <w:szCs w:val="21"/>
              </w:rPr>
            </w:pPr>
            <w:r>
              <w:rPr>
                <w:rFonts w:hint="eastAsia" w:ascii="宋体" w:hAnsi="宋体" w:cs="宋体"/>
                <w:szCs w:val="21"/>
              </w:rPr>
              <w:t>14</w:t>
            </w:r>
          </w:p>
        </w:tc>
        <w:tc>
          <w:tcPr>
            <w:tcW w:w="2153" w:type="dxa"/>
            <w:gridSpan w:val="2"/>
            <w:vAlign w:val="center"/>
          </w:tcPr>
          <w:p>
            <w:pPr>
              <w:spacing w:line="360" w:lineRule="auto"/>
              <w:jc w:val="center"/>
              <w:rPr>
                <w:rFonts w:ascii="宋体" w:hAnsi="宋体" w:cs="宋体"/>
                <w:szCs w:val="21"/>
              </w:rPr>
            </w:pPr>
            <w:r>
              <w:rPr>
                <w:rFonts w:hint="eastAsia" w:ascii="宋体" w:hAnsi="宋体"/>
                <w:szCs w:val="21"/>
              </w:rPr>
              <w:t>实质性要求和条件</w:t>
            </w:r>
          </w:p>
        </w:tc>
        <w:tc>
          <w:tcPr>
            <w:tcW w:w="6210" w:type="dxa"/>
            <w:vAlign w:val="center"/>
          </w:tcPr>
          <w:p>
            <w:pPr>
              <w:jc w:val="left"/>
              <w:rPr>
                <w:rFonts w:ascii="宋体" w:hAnsi="宋体"/>
                <w:szCs w:val="21"/>
              </w:rPr>
            </w:pPr>
            <w:r>
              <w:rPr>
                <w:rFonts w:hint="eastAsia" w:ascii="宋体" w:hAnsi="宋体"/>
                <w:szCs w:val="21"/>
              </w:rPr>
              <w:t>以下内容为招标文件的实质性要求和条件，供应商存在下列情</w:t>
            </w:r>
          </w:p>
          <w:p>
            <w:pPr>
              <w:jc w:val="left"/>
              <w:rPr>
                <w:rFonts w:ascii="宋体" w:hAnsi="宋体"/>
                <w:szCs w:val="21"/>
              </w:rPr>
            </w:pPr>
            <w:r>
              <w:rPr>
                <w:rFonts w:hint="eastAsia" w:ascii="宋体" w:hAnsi="宋体"/>
                <w:szCs w:val="21"/>
              </w:rPr>
              <w:t>况之一的，投标无效：</w:t>
            </w:r>
          </w:p>
          <w:p>
            <w:pPr>
              <w:jc w:val="left"/>
              <w:rPr>
                <w:rFonts w:ascii="宋体" w:hAnsi="宋体"/>
                <w:szCs w:val="21"/>
              </w:rPr>
            </w:pPr>
            <w:r>
              <w:rPr>
                <w:rFonts w:hint="eastAsia" w:ascii="宋体" w:hAnsi="宋体"/>
                <w:szCs w:val="21"/>
              </w:rPr>
              <w:t>（1）未按照招标文件的规定提交投标保证金的；</w:t>
            </w:r>
          </w:p>
          <w:p>
            <w:pPr>
              <w:jc w:val="left"/>
              <w:rPr>
                <w:rFonts w:ascii="宋体" w:hAnsi="宋体"/>
                <w:szCs w:val="21"/>
              </w:rPr>
            </w:pPr>
            <w:r>
              <w:rPr>
                <w:rFonts w:hint="eastAsia" w:ascii="宋体" w:hAnsi="宋体"/>
                <w:szCs w:val="21"/>
              </w:rPr>
              <w:t>（2）投标文件未按招标文件要求签署、盖章的，或无法定代</w:t>
            </w:r>
          </w:p>
          <w:p>
            <w:pPr>
              <w:rPr>
                <w:rFonts w:ascii="宋体" w:hAnsi="宋体"/>
                <w:szCs w:val="21"/>
              </w:rPr>
            </w:pPr>
            <w:r>
              <w:rPr>
                <w:rFonts w:hint="eastAsia" w:ascii="宋体" w:hAnsi="宋体"/>
                <w:szCs w:val="21"/>
              </w:rPr>
              <w:t>表人签字，或签字人无法定代表人有效授权的；</w:t>
            </w:r>
          </w:p>
          <w:p>
            <w:pPr>
              <w:jc w:val="left"/>
              <w:rPr>
                <w:rFonts w:ascii="宋体" w:hAnsi="宋体"/>
                <w:szCs w:val="21"/>
              </w:rPr>
            </w:pPr>
            <w:r>
              <w:rPr>
                <w:rFonts w:hint="eastAsia" w:ascii="宋体" w:hAnsi="宋体"/>
                <w:szCs w:val="21"/>
              </w:rPr>
              <w:t>（3）不具备招标文件中规定的资格要求，采购人或采购代理</w:t>
            </w:r>
          </w:p>
          <w:p>
            <w:pPr>
              <w:jc w:val="left"/>
              <w:rPr>
                <w:rFonts w:ascii="宋体" w:hAnsi="宋体"/>
                <w:szCs w:val="21"/>
              </w:rPr>
            </w:pPr>
            <w:r>
              <w:rPr>
                <w:rFonts w:hint="eastAsia" w:ascii="宋体" w:hAnsi="宋体"/>
                <w:szCs w:val="21"/>
              </w:rPr>
              <w:t>机构资格审查不合格的；</w:t>
            </w:r>
          </w:p>
          <w:p>
            <w:pPr>
              <w:jc w:val="left"/>
              <w:rPr>
                <w:rFonts w:ascii="宋体" w:hAnsi="宋体"/>
                <w:szCs w:val="21"/>
              </w:rPr>
            </w:pPr>
            <w:r>
              <w:rPr>
                <w:rFonts w:hint="eastAsia" w:ascii="宋体" w:hAnsi="宋体"/>
                <w:szCs w:val="21"/>
              </w:rPr>
              <w:t>（4）报价不唯一，出现有选择的报价或替代方案的；</w:t>
            </w:r>
          </w:p>
          <w:p>
            <w:pPr>
              <w:jc w:val="left"/>
              <w:rPr>
                <w:rFonts w:ascii="宋体" w:hAnsi="宋体"/>
                <w:szCs w:val="21"/>
              </w:rPr>
            </w:pPr>
            <w:r>
              <w:rPr>
                <w:rFonts w:hint="eastAsia" w:ascii="宋体" w:hAnsi="宋体"/>
                <w:szCs w:val="21"/>
              </w:rPr>
              <w:t>（5）报价超过招标文件中规定的预算金额或者最高限价的；</w:t>
            </w:r>
          </w:p>
          <w:p>
            <w:pPr>
              <w:jc w:val="left"/>
              <w:rPr>
                <w:rFonts w:ascii="宋体" w:hAnsi="宋体"/>
                <w:szCs w:val="21"/>
              </w:rPr>
            </w:pPr>
            <w:r>
              <w:rPr>
                <w:rFonts w:hint="eastAsia" w:ascii="宋体" w:hAnsi="宋体"/>
                <w:szCs w:val="21"/>
              </w:rPr>
              <w:t>（6）投标有效期不足的；</w:t>
            </w:r>
          </w:p>
          <w:p>
            <w:pPr>
              <w:jc w:val="left"/>
              <w:rPr>
                <w:rFonts w:ascii="宋体" w:hAnsi="宋体"/>
                <w:szCs w:val="21"/>
              </w:rPr>
            </w:pPr>
            <w:r>
              <w:rPr>
                <w:rFonts w:hint="eastAsia" w:ascii="宋体" w:hAnsi="宋体"/>
                <w:szCs w:val="21"/>
              </w:rPr>
              <w:t>（7）交货期不满足招标文件要求的；</w:t>
            </w:r>
          </w:p>
          <w:p>
            <w:pPr>
              <w:jc w:val="left"/>
              <w:rPr>
                <w:rFonts w:ascii="宋体" w:hAnsi="宋体"/>
                <w:szCs w:val="21"/>
              </w:rPr>
            </w:pPr>
            <w:r>
              <w:rPr>
                <w:rFonts w:hint="eastAsia" w:ascii="宋体" w:hAnsi="宋体"/>
                <w:szCs w:val="21"/>
              </w:rPr>
              <w:t>（8）投标文件含有采购人不能接受的附加条件的；</w:t>
            </w:r>
          </w:p>
          <w:p>
            <w:pPr>
              <w:jc w:val="left"/>
              <w:rPr>
                <w:rFonts w:ascii="宋体" w:hAnsi="宋体"/>
                <w:szCs w:val="21"/>
              </w:rPr>
            </w:pPr>
            <w:r>
              <w:rPr>
                <w:rFonts w:hint="eastAsia" w:ascii="宋体" w:hAnsi="宋体"/>
                <w:szCs w:val="21"/>
              </w:rPr>
              <w:t>（9）评标委员会认为供应商的报价明显低于其他通过符合性</w:t>
            </w:r>
          </w:p>
          <w:p>
            <w:pPr>
              <w:jc w:val="left"/>
              <w:rPr>
                <w:rFonts w:ascii="宋体" w:hAnsi="宋体"/>
                <w:szCs w:val="21"/>
              </w:rPr>
            </w:pPr>
            <w:r>
              <w:rPr>
                <w:rFonts w:hint="eastAsia" w:ascii="宋体" w:hAnsi="宋体"/>
                <w:szCs w:val="21"/>
              </w:rPr>
              <w:t>审查供应商的报价，有可能影响产品质量或者不能诚信履约</w:t>
            </w:r>
          </w:p>
          <w:p>
            <w:pPr>
              <w:jc w:val="left"/>
              <w:rPr>
                <w:rFonts w:ascii="宋体" w:hAnsi="宋体"/>
                <w:szCs w:val="21"/>
              </w:rPr>
            </w:pPr>
            <w:r>
              <w:rPr>
                <w:rFonts w:hint="eastAsia" w:ascii="宋体" w:hAnsi="宋体"/>
                <w:szCs w:val="21"/>
              </w:rPr>
              <w:t>的，应当要求其在评标现场合理的时间内提供书面说明，必要</w:t>
            </w:r>
          </w:p>
          <w:p>
            <w:pPr>
              <w:jc w:val="left"/>
              <w:rPr>
                <w:rFonts w:ascii="宋体" w:hAnsi="宋体"/>
                <w:szCs w:val="21"/>
              </w:rPr>
            </w:pPr>
            <w:r>
              <w:rPr>
                <w:rFonts w:hint="eastAsia" w:ascii="宋体" w:hAnsi="宋体"/>
                <w:szCs w:val="21"/>
              </w:rPr>
              <w:t>时提交相关证明材料；供应商不能证明其报价合理性的，评标</w:t>
            </w:r>
          </w:p>
          <w:p>
            <w:pPr>
              <w:jc w:val="left"/>
              <w:rPr>
                <w:rFonts w:ascii="宋体" w:hAnsi="宋体"/>
                <w:szCs w:val="21"/>
              </w:rPr>
            </w:pPr>
            <w:r>
              <w:rPr>
                <w:rFonts w:hint="eastAsia" w:ascii="宋体" w:hAnsi="宋体"/>
                <w:szCs w:val="21"/>
              </w:rPr>
              <w:t>委员会应当将其作为无效投标处理；</w:t>
            </w:r>
          </w:p>
          <w:p>
            <w:pPr>
              <w:rPr>
                <w:rFonts w:ascii="宋体" w:hAnsi="宋体"/>
                <w:szCs w:val="21"/>
              </w:rPr>
            </w:pPr>
            <w:r>
              <w:rPr>
                <w:rFonts w:hint="eastAsia" w:ascii="宋体" w:hAnsi="宋体"/>
                <w:szCs w:val="21"/>
              </w:rPr>
              <w:t>（10）法律、法规和招标文件规定的其他无效情形。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817" w:type="dxa"/>
            <w:vAlign w:val="center"/>
          </w:tcPr>
          <w:p>
            <w:pPr>
              <w:spacing w:line="360" w:lineRule="auto"/>
              <w:jc w:val="center"/>
              <w:rPr>
                <w:rFonts w:ascii="宋体" w:hAnsi="宋体" w:cs="宋体"/>
                <w:szCs w:val="21"/>
              </w:rPr>
            </w:pPr>
            <w:r>
              <w:rPr>
                <w:rFonts w:hint="eastAsia" w:ascii="宋体" w:hAnsi="宋体" w:cs="宋体"/>
                <w:szCs w:val="21"/>
              </w:rPr>
              <w:t>15</w:t>
            </w:r>
          </w:p>
        </w:tc>
        <w:tc>
          <w:tcPr>
            <w:tcW w:w="2153" w:type="dxa"/>
            <w:gridSpan w:val="2"/>
            <w:vAlign w:val="center"/>
          </w:tcPr>
          <w:p>
            <w:pPr>
              <w:spacing w:line="360" w:lineRule="auto"/>
              <w:jc w:val="center"/>
              <w:rPr>
                <w:rFonts w:ascii="宋体" w:hAnsi="宋体" w:cs="宋体"/>
                <w:szCs w:val="21"/>
              </w:rPr>
            </w:pPr>
            <w:r>
              <w:rPr>
                <w:rFonts w:hint="eastAsia" w:ascii="宋体" w:hAnsi="宋体"/>
                <w:szCs w:val="21"/>
              </w:rPr>
              <w:t>投标报价</w:t>
            </w:r>
          </w:p>
        </w:tc>
        <w:tc>
          <w:tcPr>
            <w:tcW w:w="6210" w:type="dxa"/>
            <w:vAlign w:val="center"/>
          </w:tcPr>
          <w:p>
            <w:pPr>
              <w:jc w:val="left"/>
              <w:rPr>
                <w:rFonts w:ascii="宋体" w:hAnsi="宋体"/>
                <w:szCs w:val="21"/>
              </w:rPr>
            </w:pPr>
            <w:r>
              <w:rPr>
                <w:rFonts w:hint="eastAsia" w:ascii="宋体" w:hAnsi="宋体"/>
                <w:szCs w:val="21"/>
              </w:rPr>
              <w:t>根据招标文件规定的供货和责任范围，供应商应对投标产品进</w:t>
            </w:r>
          </w:p>
          <w:p>
            <w:pPr>
              <w:spacing w:line="360" w:lineRule="auto"/>
              <w:rPr>
                <w:rFonts w:ascii="宋体" w:hAnsi="宋体" w:cs="宋体"/>
                <w:szCs w:val="21"/>
              </w:rPr>
            </w:pPr>
            <w:r>
              <w:rPr>
                <w:rFonts w:hint="eastAsia" w:ascii="宋体" w:hAnsi="宋体"/>
                <w:szCs w:val="21"/>
              </w:rPr>
              <w:t>行总报价。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817" w:type="dxa"/>
            <w:vAlign w:val="center"/>
          </w:tcPr>
          <w:p>
            <w:pPr>
              <w:spacing w:line="360" w:lineRule="auto"/>
              <w:jc w:val="center"/>
              <w:rPr>
                <w:rFonts w:ascii="宋体" w:hAnsi="宋体" w:cs="宋体"/>
                <w:szCs w:val="21"/>
              </w:rPr>
            </w:pPr>
            <w:r>
              <w:rPr>
                <w:rFonts w:hint="eastAsia" w:ascii="宋体" w:hAnsi="宋体" w:cs="宋体"/>
                <w:szCs w:val="21"/>
              </w:rPr>
              <w:t>16</w:t>
            </w:r>
          </w:p>
        </w:tc>
        <w:tc>
          <w:tcPr>
            <w:tcW w:w="2153" w:type="dxa"/>
            <w:gridSpan w:val="2"/>
            <w:vAlign w:val="center"/>
          </w:tcPr>
          <w:p>
            <w:pPr>
              <w:jc w:val="center"/>
              <w:rPr>
                <w:rFonts w:ascii="宋体" w:hAnsi="宋体" w:cs="宋体"/>
                <w:szCs w:val="21"/>
              </w:rPr>
            </w:pPr>
            <w:r>
              <w:rPr>
                <w:rFonts w:hint="eastAsia" w:ascii="宋体" w:hAnsi="宋体"/>
                <w:b/>
                <w:bCs/>
                <w:szCs w:val="21"/>
              </w:rPr>
              <w:t>项目预算</w:t>
            </w:r>
          </w:p>
        </w:tc>
        <w:tc>
          <w:tcPr>
            <w:tcW w:w="6210" w:type="dxa"/>
            <w:vAlign w:val="center"/>
          </w:tcPr>
          <w:p>
            <w:pPr>
              <w:spacing w:line="360" w:lineRule="exact"/>
              <w:jc w:val="left"/>
              <w:rPr>
                <w:rFonts w:ascii="宋体" w:hAnsi="宋体"/>
                <w:szCs w:val="21"/>
              </w:rPr>
            </w:pPr>
            <w:r>
              <w:rPr>
                <w:rFonts w:hint="eastAsia" w:ascii="宋体" w:hAnsi="宋体"/>
                <w:szCs w:val="21"/>
              </w:rPr>
              <w:t>本项目预算金额为人民币1183万元.</w:t>
            </w:r>
          </w:p>
          <w:p>
            <w:pPr>
              <w:spacing w:line="360" w:lineRule="exact"/>
              <w:jc w:val="left"/>
              <w:rPr>
                <w:rFonts w:ascii="宋体" w:hAnsi="宋体"/>
                <w:szCs w:val="21"/>
              </w:rPr>
            </w:pPr>
            <w:r>
              <w:rPr>
                <w:rFonts w:hint="eastAsia" w:ascii="宋体" w:hAnsi="宋体"/>
                <w:szCs w:val="21"/>
              </w:rPr>
              <w:t>其中：</w:t>
            </w:r>
          </w:p>
          <w:p>
            <w:pPr>
              <w:spacing w:line="360" w:lineRule="exact"/>
              <w:rPr>
                <w:rFonts w:ascii="宋体" w:hAnsi="宋体"/>
                <w:szCs w:val="21"/>
              </w:rPr>
            </w:pPr>
            <w:r>
              <w:rPr>
                <w:rFonts w:hint="eastAsia" w:ascii="宋体" w:hAnsi="宋体"/>
                <w:szCs w:val="21"/>
              </w:rPr>
              <w:t>1 标最高限价为 350万元。</w:t>
            </w:r>
          </w:p>
          <w:p>
            <w:pPr>
              <w:spacing w:line="360" w:lineRule="exact"/>
              <w:rPr>
                <w:rFonts w:ascii="宋体" w:hAnsi="宋体"/>
                <w:szCs w:val="21"/>
              </w:rPr>
            </w:pPr>
            <w:r>
              <w:rPr>
                <w:rFonts w:hint="eastAsia" w:ascii="宋体" w:hAnsi="宋体"/>
                <w:szCs w:val="21"/>
              </w:rPr>
              <w:t>2 标最高限价为 300万元。</w:t>
            </w:r>
          </w:p>
          <w:p>
            <w:pPr>
              <w:spacing w:line="360" w:lineRule="exact"/>
              <w:rPr>
                <w:rFonts w:ascii="宋体" w:hAnsi="宋体"/>
                <w:szCs w:val="21"/>
              </w:rPr>
            </w:pPr>
            <w:r>
              <w:rPr>
                <w:rFonts w:hint="eastAsia" w:ascii="宋体" w:hAnsi="宋体"/>
                <w:szCs w:val="21"/>
              </w:rPr>
              <w:t>3标最高限价为 78万元。</w:t>
            </w:r>
          </w:p>
          <w:p>
            <w:pPr>
              <w:spacing w:line="360" w:lineRule="exact"/>
              <w:rPr>
                <w:rFonts w:ascii="宋体" w:hAnsi="宋体"/>
                <w:szCs w:val="21"/>
              </w:rPr>
            </w:pPr>
            <w:r>
              <w:rPr>
                <w:rFonts w:hint="eastAsia" w:ascii="宋体" w:hAnsi="宋体"/>
                <w:szCs w:val="21"/>
              </w:rPr>
              <w:t>4标最高限价为 76万元。</w:t>
            </w:r>
          </w:p>
          <w:p>
            <w:pPr>
              <w:spacing w:line="360" w:lineRule="exact"/>
              <w:rPr>
                <w:rFonts w:ascii="宋体" w:hAnsi="宋体"/>
                <w:szCs w:val="21"/>
              </w:rPr>
            </w:pPr>
            <w:r>
              <w:rPr>
                <w:rFonts w:hint="eastAsia" w:ascii="宋体" w:hAnsi="宋体"/>
                <w:szCs w:val="21"/>
              </w:rPr>
              <w:t>5 标最高限价为 167万元。</w:t>
            </w:r>
          </w:p>
          <w:p>
            <w:pPr>
              <w:spacing w:line="360" w:lineRule="exact"/>
              <w:rPr>
                <w:rFonts w:ascii="宋体" w:hAnsi="宋体"/>
                <w:szCs w:val="21"/>
              </w:rPr>
            </w:pPr>
            <w:r>
              <w:rPr>
                <w:rFonts w:hint="eastAsia" w:ascii="宋体" w:hAnsi="宋体"/>
                <w:szCs w:val="21"/>
              </w:rPr>
              <w:t>6标最高限价为 50万元。</w:t>
            </w:r>
          </w:p>
          <w:p>
            <w:pPr>
              <w:spacing w:line="360" w:lineRule="exact"/>
              <w:rPr>
                <w:rFonts w:ascii="宋体" w:hAnsi="宋体"/>
                <w:szCs w:val="21"/>
              </w:rPr>
            </w:pPr>
            <w:r>
              <w:rPr>
                <w:rFonts w:hint="eastAsia" w:ascii="宋体" w:hAnsi="宋体"/>
                <w:szCs w:val="21"/>
              </w:rPr>
              <w:t>7 标最高限价为 130万元。</w:t>
            </w:r>
          </w:p>
          <w:p>
            <w:pPr>
              <w:spacing w:line="360" w:lineRule="exact"/>
              <w:rPr>
                <w:rFonts w:ascii="宋体" w:hAnsi="宋体"/>
                <w:szCs w:val="21"/>
              </w:rPr>
            </w:pPr>
            <w:r>
              <w:rPr>
                <w:rFonts w:hint="eastAsia" w:ascii="宋体" w:hAnsi="宋体"/>
                <w:szCs w:val="21"/>
              </w:rPr>
              <w:t>8 标最高限价为 32万元。</w:t>
            </w:r>
          </w:p>
          <w:p>
            <w:pPr>
              <w:spacing w:line="360" w:lineRule="exact"/>
              <w:rPr>
                <w:rFonts w:ascii="宋体" w:hAnsi="宋体"/>
                <w:szCs w:val="21"/>
              </w:rPr>
            </w:pPr>
            <w:r>
              <w:rPr>
                <w:rFonts w:hint="eastAsia" w:ascii="宋体" w:hAnsi="宋体"/>
                <w:szCs w:val="21"/>
              </w:rPr>
              <w:t>招标预算价是招标人的最高限价，高于招标预算价的投标报价做废标处理。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817" w:type="dxa"/>
            <w:vAlign w:val="center"/>
          </w:tcPr>
          <w:p>
            <w:pPr>
              <w:spacing w:line="360" w:lineRule="auto"/>
              <w:jc w:val="center"/>
              <w:rPr>
                <w:rFonts w:ascii="宋体" w:cs="宋体"/>
                <w:szCs w:val="21"/>
              </w:rPr>
            </w:pPr>
            <w:r>
              <w:rPr>
                <w:rFonts w:ascii="宋体" w:hAnsi="宋体" w:cs="宋体"/>
                <w:szCs w:val="21"/>
              </w:rPr>
              <w:t>1</w:t>
            </w:r>
            <w:r>
              <w:rPr>
                <w:rFonts w:hint="eastAsia" w:ascii="宋体" w:hAnsi="宋体" w:cs="宋体"/>
                <w:szCs w:val="21"/>
              </w:rPr>
              <w:t>7</w:t>
            </w:r>
          </w:p>
        </w:tc>
        <w:tc>
          <w:tcPr>
            <w:tcW w:w="2153" w:type="dxa"/>
            <w:gridSpan w:val="2"/>
            <w:vAlign w:val="center"/>
          </w:tcPr>
          <w:p>
            <w:pPr>
              <w:spacing w:line="360" w:lineRule="auto"/>
              <w:jc w:val="center"/>
              <w:rPr>
                <w:rFonts w:ascii="宋体" w:cs="宋体"/>
                <w:szCs w:val="21"/>
              </w:rPr>
            </w:pPr>
            <w:r>
              <w:rPr>
                <w:rFonts w:hint="eastAsia" w:ascii="宋体" w:hAnsi="宋体" w:cs="宋体"/>
                <w:szCs w:val="21"/>
              </w:rPr>
              <w:t>投标预备会</w:t>
            </w:r>
          </w:p>
        </w:tc>
        <w:tc>
          <w:tcPr>
            <w:tcW w:w="6210" w:type="dxa"/>
            <w:vAlign w:val="center"/>
          </w:tcPr>
          <w:p>
            <w:pPr>
              <w:spacing w:line="360" w:lineRule="auto"/>
              <w:rPr>
                <w:rFonts w:ascii="宋体" w:cs="宋体"/>
                <w:szCs w:val="21"/>
              </w:rPr>
            </w:pPr>
            <w:r>
              <w:rPr>
                <w:rFonts w:hint="eastAsia" w:ascii="宋体" w:hAnsi="宋体" w:cs="宋体"/>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17" w:type="dxa"/>
            <w:vAlign w:val="center"/>
          </w:tcPr>
          <w:p>
            <w:pPr>
              <w:spacing w:line="360" w:lineRule="auto"/>
              <w:jc w:val="center"/>
              <w:rPr>
                <w:rFonts w:ascii="宋体" w:cs="宋体"/>
                <w:szCs w:val="21"/>
              </w:rPr>
            </w:pPr>
            <w:r>
              <w:rPr>
                <w:rFonts w:ascii="宋体" w:hAnsi="宋体" w:cs="宋体"/>
                <w:szCs w:val="21"/>
              </w:rPr>
              <w:t>1</w:t>
            </w:r>
            <w:r>
              <w:rPr>
                <w:rFonts w:hint="eastAsia" w:ascii="宋体" w:hAnsi="宋体" w:cs="宋体"/>
                <w:szCs w:val="21"/>
              </w:rPr>
              <w:t>8</w:t>
            </w:r>
          </w:p>
        </w:tc>
        <w:tc>
          <w:tcPr>
            <w:tcW w:w="2153" w:type="dxa"/>
            <w:gridSpan w:val="2"/>
            <w:vAlign w:val="center"/>
          </w:tcPr>
          <w:p>
            <w:pPr>
              <w:spacing w:line="360" w:lineRule="auto"/>
              <w:jc w:val="center"/>
              <w:rPr>
                <w:rFonts w:ascii="宋体" w:cs="宋体"/>
                <w:szCs w:val="21"/>
              </w:rPr>
            </w:pPr>
            <w:r>
              <w:rPr>
                <w:rFonts w:hint="eastAsia" w:ascii="宋体" w:hAnsi="宋体" w:cs="宋体"/>
                <w:szCs w:val="21"/>
              </w:rPr>
              <w:t>分包</w:t>
            </w:r>
          </w:p>
        </w:tc>
        <w:tc>
          <w:tcPr>
            <w:tcW w:w="6210" w:type="dxa"/>
            <w:vAlign w:val="center"/>
          </w:tcPr>
          <w:p>
            <w:pPr>
              <w:spacing w:line="320" w:lineRule="exact"/>
              <w:rPr>
                <w:rFonts w:ascii="宋体" w:cs="宋体"/>
                <w:szCs w:val="21"/>
              </w:rPr>
            </w:pPr>
            <w:r>
              <w:rPr>
                <w:rFonts w:hint="eastAsia" w:ascii="宋体" w:hAnsi="宋体" w:cs="宋体"/>
                <w:szCs w:val="21"/>
              </w:rPr>
              <w:t>中标人必须</w:t>
            </w:r>
            <w:r>
              <w:rPr>
                <w:rFonts w:hint="eastAsia" w:ascii="宋体" w:hAnsi="宋体" w:cs="宋体"/>
                <w:szCs w:val="21"/>
                <w:lang w:val="en-GB"/>
              </w:rPr>
              <w:t>独立完成项目，不得依任何形式转包，</w:t>
            </w:r>
            <w:r>
              <w:rPr>
                <w:rFonts w:hint="eastAsia" w:ascii="宋体" w:hAnsi="宋体" w:cs="宋体"/>
                <w:szCs w:val="21"/>
              </w:rPr>
              <w:t>否则招标人有权终止合同并追究中标人的责任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817" w:type="dxa"/>
            <w:vAlign w:val="center"/>
          </w:tcPr>
          <w:p>
            <w:pPr>
              <w:spacing w:line="360" w:lineRule="auto"/>
              <w:jc w:val="center"/>
              <w:rPr>
                <w:rFonts w:ascii="宋体" w:cs="宋体"/>
                <w:szCs w:val="21"/>
              </w:rPr>
            </w:pPr>
            <w:r>
              <w:rPr>
                <w:rFonts w:ascii="宋体" w:hAnsi="宋体" w:cs="宋体"/>
                <w:szCs w:val="21"/>
              </w:rPr>
              <w:t>1</w:t>
            </w:r>
            <w:r>
              <w:rPr>
                <w:rFonts w:hint="eastAsia" w:ascii="宋体" w:hAnsi="宋体" w:cs="宋体"/>
                <w:szCs w:val="21"/>
              </w:rPr>
              <w:t>9</w:t>
            </w:r>
          </w:p>
        </w:tc>
        <w:tc>
          <w:tcPr>
            <w:tcW w:w="2153" w:type="dxa"/>
            <w:gridSpan w:val="2"/>
            <w:vAlign w:val="center"/>
          </w:tcPr>
          <w:p>
            <w:pPr>
              <w:spacing w:line="360" w:lineRule="auto"/>
              <w:jc w:val="center"/>
              <w:rPr>
                <w:rFonts w:ascii="宋体" w:cs="宋体"/>
                <w:szCs w:val="21"/>
              </w:rPr>
            </w:pPr>
            <w:r>
              <w:rPr>
                <w:rFonts w:hint="eastAsia" w:ascii="宋体" w:hAnsi="宋体" w:cs="宋体"/>
                <w:szCs w:val="21"/>
              </w:rPr>
              <w:t>投标有效期</w:t>
            </w:r>
          </w:p>
        </w:tc>
        <w:tc>
          <w:tcPr>
            <w:tcW w:w="6210" w:type="dxa"/>
            <w:vAlign w:val="center"/>
          </w:tcPr>
          <w:p>
            <w:pPr>
              <w:spacing w:line="360" w:lineRule="auto"/>
              <w:rPr>
                <w:rFonts w:ascii="宋体" w:cs="宋体"/>
                <w:szCs w:val="21"/>
              </w:rPr>
            </w:pPr>
            <w:r>
              <w:rPr>
                <w:rFonts w:hint="eastAsia" w:ascii="宋体" w:hAnsi="宋体" w:cs="宋体"/>
                <w:szCs w:val="21"/>
              </w:rPr>
              <w:t>自投标截止之日起</w:t>
            </w:r>
            <w:r>
              <w:rPr>
                <w:rFonts w:ascii="宋体" w:hAnsi="宋体" w:cs="宋体"/>
                <w:szCs w:val="21"/>
              </w:rPr>
              <w:t>60</w:t>
            </w:r>
            <w:r>
              <w:rPr>
                <w:rFonts w:hint="eastAsia" w:ascii="宋体" w:hAnsi="宋体" w:cs="宋体"/>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817" w:type="dxa"/>
            <w:vAlign w:val="center"/>
          </w:tcPr>
          <w:p>
            <w:pPr>
              <w:spacing w:line="360" w:lineRule="auto"/>
              <w:jc w:val="center"/>
              <w:rPr>
                <w:rFonts w:ascii="宋体" w:cs="宋体"/>
                <w:szCs w:val="21"/>
              </w:rPr>
            </w:pPr>
            <w:r>
              <w:rPr>
                <w:rFonts w:hint="eastAsia" w:ascii="宋体" w:cs="宋体"/>
                <w:szCs w:val="21"/>
              </w:rPr>
              <w:t>20</w:t>
            </w:r>
          </w:p>
        </w:tc>
        <w:tc>
          <w:tcPr>
            <w:tcW w:w="2153" w:type="dxa"/>
            <w:gridSpan w:val="2"/>
            <w:vAlign w:val="center"/>
          </w:tcPr>
          <w:p>
            <w:pPr>
              <w:spacing w:line="360" w:lineRule="auto"/>
              <w:jc w:val="center"/>
              <w:rPr>
                <w:rFonts w:ascii="宋体" w:cs="宋体"/>
                <w:szCs w:val="21"/>
              </w:rPr>
            </w:pPr>
            <w:r>
              <w:rPr>
                <w:rFonts w:ascii="宋体" w:hAnsi="宋体" w:cs="宋体"/>
                <w:szCs w:val="21"/>
              </w:rPr>
              <w:t>*</w:t>
            </w:r>
            <w:r>
              <w:rPr>
                <w:rFonts w:hint="eastAsia" w:ascii="宋体" w:hAnsi="宋体" w:cs="宋体"/>
                <w:szCs w:val="21"/>
              </w:rPr>
              <w:t>投标保证金</w:t>
            </w:r>
          </w:p>
        </w:tc>
        <w:tc>
          <w:tcPr>
            <w:tcW w:w="6210" w:type="dxa"/>
            <w:vAlign w:val="center"/>
          </w:tcPr>
          <w:p>
            <w:pPr>
              <w:widowControl/>
              <w:jc w:val="left"/>
              <w:rPr>
                <w:b/>
              </w:rPr>
            </w:pPr>
            <w:r>
              <w:rPr>
                <w:rFonts w:hint="eastAsia"/>
                <w:b/>
              </w:rPr>
              <w:t>投标保证金缴纳</w:t>
            </w:r>
          </w:p>
          <w:p>
            <w:pPr>
              <w:widowControl/>
              <w:spacing w:line="400" w:lineRule="exact"/>
              <w:jc w:val="left"/>
              <w:rPr>
                <w:rFonts w:ascii="宋体" w:hAnsi="宋体" w:cs="宋体"/>
                <w:szCs w:val="21"/>
                <w:lang w:val="en-GB"/>
              </w:rPr>
            </w:pPr>
            <w:r>
              <w:rPr>
                <w:rFonts w:hint="eastAsia" w:ascii="宋体" w:hAnsi="宋体" w:cs="宋体"/>
                <w:szCs w:val="21"/>
                <w:lang w:val="en-GB"/>
              </w:rPr>
              <w:t>1．投标保证金缴纳截止时间：</w:t>
            </w:r>
            <w:r>
              <w:rPr>
                <w:rFonts w:hint="eastAsia" w:ascii="宋体" w:hAnsi="宋体" w:cs="宋体"/>
                <w:szCs w:val="21"/>
                <w:u w:val="single"/>
                <w:lang w:val="en-GB"/>
              </w:rPr>
              <w:t>2018年</w:t>
            </w:r>
            <w:r>
              <w:rPr>
                <w:rFonts w:hint="eastAsia" w:ascii="宋体" w:hAnsi="宋体" w:cs="宋体"/>
                <w:szCs w:val="21"/>
                <w:u w:val="single"/>
              </w:rPr>
              <w:t xml:space="preserve">   </w:t>
            </w:r>
            <w:r>
              <w:rPr>
                <w:rFonts w:hint="eastAsia" w:ascii="宋体" w:hAnsi="宋体" w:cs="宋体"/>
                <w:szCs w:val="21"/>
                <w:u w:val="single"/>
                <w:lang w:val="en-GB"/>
              </w:rPr>
              <w:t xml:space="preserve">月 </w:t>
            </w:r>
            <w:r>
              <w:rPr>
                <w:rFonts w:hint="eastAsia" w:ascii="宋体" w:hAnsi="宋体" w:cs="宋体"/>
                <w:szCs w:val="21"/>
                <w:u w:val="single"/>
              </w:rPr>
              <w:t xml:space="preserve">   </w:t>
            </w:r>
            <w:r>
              <w:rPr>
                <w:rFonts w:hint="eastAsia" w:ascii="宋体" w:hAnsi="宋体" w:cs="宋体"/>
                <w:szCs w:val="21"/>
                <w:u w:val="single"/>
                <w:lang w:val="en-GB"/>
              </w:rPr>
              <w:t>日</w:t>
            </w:r>
            <w:r>
              <w:rPr>
                <w:rFonts w:hint="eastAsia" w:ascii="宋体" w:hAnsi="宋体" w:cs="宋体"/>
                <w:szCs w:val="21"/>
                <w:lang w:val="en-GB"/>
              </w:rPr>
              <w:t>17:00（以银行到帐时间为准）。</w:t>
            </w:r>
          </w:p>
          <w:p>
            <w:pPr>
              <w:widowControl/>
              <w:spacing w:line="400" w:lineRule="exact"/>
              <w:jc w:val="left"/>
              <w:rPr>
                <w:rFonts w:ascii="宋体" w:hAnsi="宋体" w:cs="宋体"/>
                <w:szCs w:val="21"/>
                <w:lang w:val="en-GB"/>
              </w:rPr>
            </w:pPr>
            <w:r>
              <w:rPr>
                <w:rFonts w:hint="eastAsia" w:ascii="宋体" w:hAnsi="宋体" w:cs="宋体"/>
                <w:szCs w:val="21"/>
                <w:lang w:val="en-GB"/>
              </w:rPr>
              <w:t>2．本项目投标保证金金额为：</w:t>
            </w:r>
          </w:p>
          <w:p>
            <w:pPr>
              <w:widowControl/>
              <w:spacing w:line="400" w:lineRule="exact"/>
              <w:jc w:val="left"/>
              <w:rPr>
                <w:rFonts w:ascii="宋体" w:hAnsi="宋体" w:cs="宋体"/>
                <w:szCs w:val="21"/>
                <w:lang w:val="en-GB"/>
              </w:rPr>
            </w:pPr>
            <w:r>
              <w:rPr>
                <w:rFonts w:hint="eastAsia" w:ascii="宋体" w:hAnsi="宋体" w:cs="宋体"/>
                <w:szCs w:val="21"/>
                <w:lang w:val="en-GB"/>
              </w:rPr>
              <w:t>第一标段：人民币柒万元整（¥70000.00元）；</w:t>
            </w:r>
          </w:p>
          <w:p>
            <w:pPr>
              <w:widowControl/>
              <w:spacing w:line="400" w:lineRule="exact"/>
              <w:jc w:val="left"/>
              <w:rPr>
                <w:rFonts w:ascii="宋体" w:hAnsi="宋体" w:cs="宋体"/>
                <w:szCs w:val="21"/>
                <w:lang w:val="en-GB"/>
              </w:rPr>
            </w:pPr>
            <w:r>
              <w:rPr>
                <w:rFonts w:hint="eastAsia" w:ascii="宋体" w:hAnsi="宋体" w:cs="宋体"/>
                <w:szCs w:val="21"/>
                <w:lang w:val="en-GB"/>
              </w:rPr>
              <w:t>第二标段：人民币陆万元整（¥60000.00元）；</w:t>
            </w:r>
          </w:p>
          <w:p>
            <w:pPr>
              <w:widowControl/>
              <w:spacing w:line="400" w:lineRule="exact"/>
              <w:jc w:val="left"/>
              <w:rPr>
                <w:rFonts w:ascii="宋体" w:hAnsi="宋体" w:cs="宋体"/>
                <w:szCs w:val="21"/>
                <w:lang w:val="en-GB"/>
              </w:rPr>
            </w:pPr>
            <w:r>
              <w:rPr>
                <w:rFonts w:hint="eastAsia" w:ascii="宋体" w:hAnsi="宋体" w:cs="宋体"/>
                <w:szCs w:val="21"/>
                <w:lang w:val="en-GB"/>
              </w:rPr>
              <w:t>第三标段：人民币壹万伍仟元整（¥15000.00元）；</w:t>
            </w:r>
          </w:p>
          <w:p>
            <w:pPr>
              <w:widowControl/>
              <w:spacing w:line="400" w:lineRule="exact"/>
              <w:jc w:val="left"/>
              <w:rPr>
                <w:rFonts w:ascii="宋体" w:hAnsi="宋体" w:cs="宋体"/>
                <w:szCs w:val="21"/>
                <w:lang w:val="en-GB"/>
              </w:rPr>
            </w:pPr>
            <w:r>
              <w:rPr>
                <w:rFonts w:hint="eastAsia" w:ascii="宋体" w:hAnsi="宋体" w:cs="宋体"/>
                <w:szCs w:val="21"/>
                <w:lang w:val="en-GB"/>
              </w:rPr>
              <w:t>第四标段：人民币壹万伍仟元整（¥15000.00元）；</w:t>
            </w:r>
          </w:p>
          <w:p>
            <w:pPr>
              <w:widowControl/>
              <w:spacing w:line="400" w:lineRule="exact"/>
              <w:jc w:val="left"/>
              <w:rPr>
                <w:rFonts w:ascii="宋体" w:hAnsi="宋体" w:cs="宋体"/>
                <w:szCs w:val="21"/>
                <w:lang w:val="en-GB"/>
              </w:rPr>
            </w:pPr>
            <w:r>
              <w:rPr>
                <w:rFonts w:hint="eastAsia" w:ascii="宋体" w:hAnsi="宋体" w:cs="宋体"/>
                <w:szCs w:val="21"/>
                <w:lang w:val="en-GB"/>
              </w:rPr>
              <w:t>第五标段：人民币叁万元整（¥30000.00元）；</w:t>
            </w:r>
          </w:p>
          <w:p>
            <w:pPr>
              <w:widowControl/>
              <w:spacing w:line="400" w:lineRule="exact"/>
              <w:jc w:val="left"/>
              <w:rPr>
                <w:rFonts w:ascii="宋体" w:hAnsi="宋体" w:cs="宋体"/>
                <w:szCs w:val="21"/>
                <w:lang w:val="en-GB"/>
              </w:rPr>
            </w:pPr>
            <w:r>
              <w:rPr>
                <w:rFonts w:hint="eastAsia" w:ascii="宋体" w:hAnsi="宋体" w:cs="宋体"/>
                <w:szCs w:val="21"/>
                <w:lang w:val="en-GB"/>
              </w:rPr>
              <w:t>第六标段：人民币壹万元整（¥10000.00元）；</w:t>
            </w:r>
          </w:p>
          <w:p>
            <w:pPr>
              <w:widowControl/>
              <w:spacing w:line="400" w:lineRule="exact"/>
              <w:jc w:val="left"/>
              <w:rPr>
                <w:rFonts w:ascii="宋体" w:hAnsi="宋体" w:cs="宋体"/>
                <w:szCs w:val="21"/>
                <w:lang w:val="en-GB"/>
              </w:rPr>
            </w:pPr>
            <w:r>
              <w:rPr>
                <w:rFonts w:hint="eastAsia" w:ascii="宋体" w:hAnsi="宋体" w:cs="宋体"/>
                <w:szCs w:val="21"/>
                <w:lang w:val="en-GB"/>
              </w:rPr>
              <w:t>第七标段：人民贰万伍仟元整（¥25000.00元）；</w:t>
            </w:r>
          </w:p>
          <w:p>
            <w:pPr>
              <w:widowControl/>
              <w:spacing w:line="400" w:lineRule="exact"/>
              <w:jc w:val="left"/>
              <w:rPr>
                <w:rFonts w:ascii="宋体" w:hAnsi="宋体" w:cs="宋体"/>
                <w:szCs w:val="21"/>
                <w:lang w:val="en-GB"/>
              </w:rPr>
            </w:pPr>
            <w:r>
              <w:rPr>
                <w:rFonts w:hint="eastAsia" w:ascii="宋体" w:hAnsi="宋体" w:cs="宋体"/>
                <w:szCs w:val="21"/>
                <w:lang w:val="en-GB"/>
              </w:rPr>
              <w:t>第八标段：人民币陆仟元整（¥6000.00元）。</w:t>
            </w:r>
          </w:p>
          <w:p>
            <w:pPr>
              <w:widowControl/>
              <w:spacing w:line="400" w:lineRule="exact"/>
              <w:jc w:val="left"/>
              <w:rPr>
                <w:rFonts w:ascii="宋体" w:hAnsi="宋体" w:cs="宋体"/>
                <w:b/>
                <w:bCs/>
                <w:szCs w:val="21"/>
                <w:lang w:val="en-GB"/>
              </w:rPr>
            </w:pPr>
            <w:r>
              <w:rPr>
                <w:rFonts w:hint="eastAsia" w:ascii="宋体" w:hAnsi="宋体" w:cs="宋体"/>
                <w:szCs w:val="21"/>
                <w:lang w:val="en-GB"/>
              </w:rPr>
              <w:t>3.投标保证金必须从企业基本账户转入交易中心保证金专户，且转账时应在汇款附言（备注）栏严格按照规定分项目及标段填写。 本项目投标保证金附言（备注）填写规定如下：</w:t>
            </w:r>
            <w:r>
              <w:rPr>
                <w:rFonts w:hint="eastAsia" w:ascii="宋体" w:hAnsi="宋体" w:cs="宋体"/>
                <w:b/>
                <w:bCs/>
                <w:szCs w:val="21"/>
                <w:lang w:val="en-GB"/>
              </w:rPr>
              <w:t>“</w:t>
            </w:r>
            <w:r>
              <w:rPr>
                <w:rFonts w:hint="eastAsia" w:ascii="宋体" w:hAnsi="宋体" w:cs="宋体"/>
                <w:b/>
                <w:bCs/>
                <w:color w:val="FF0000"/>
                <w:szCs w:val="21"/>
                <w:lang w:val="en-GB"/>
              </w:rPr>
              <w:t>垃圾中转站设备及车辆采购</w:t>
            </w:r>
            <w:r>
              <w:rPr>
                <w:rFonts w:hint="eastAsia" w:ascii="宋体" w:hAnsi="宋体" w:cs="宋体"/>
                <w:b/>
                <w:bCs/>
                <w:color w:val="FF0000"/>
                <w:szCs w:val="21"/>
                <w:u w:val="single"/>
                <w:lang w:val="en-GB"/>
              </w:rPr>
              <w:t xml:space="preserve">   </w:t>
            </w:r>
            <w:r>
              <w:rPr>
                <w:rFonts w:hint="eastAsia" w:ascii="宋体" w:hAnsi="宋体" w:cs="宋体"/>
                <w:b/>
                <w:bCs/>
                <w:color w:val="FF0000"/>
                <w:szCs w:val="21"/>
                <w:lang w:val="en-GB"/>
              </w:rPr>
              <w:t>标</w:t>
            </w:r>
            <w:r>
              <w:rPr>
                <w:rFonts w:hint="eastAsia" w:ascii="宋体" w:hAnsi="宋体" w:cs="宋体"/>
                <w:b/>
                <w:bCs/>
                <w:szCs w:val="21"/>
                <w:lang w:val="en-GB"/>
              </w:rPr>
              <w:t>”；</w:t>
            </w:r>
          </w:p>
          <w:p>
            <w:pPr>
              <w:widowControl/>
              <w:spacing w:line="400" w:lineRule="exact"/>
              <w:jc w:val="left"/>
              <w:rPr>
                <w:rFonts w:ascii="宋体" w:hAnsi="宋体" w:cs="宋体"/>
                <w:szCs w:val="21"/>
                <w:lang w:val="en-GB"/>
              </w:rPr>
            </w:pPr>
            <w:r>
              <w:rPr>
                <w:rFonts w:hint="eastAsia" w:ascii="宋体" w:hAnsi="宋体" w:cs="宋体"/>
                <w:szCs w:val="21"/>
                <w:lang w:val="en-GB"/>
              </w:rPr>
              <w:t>投标人如投报多个标段，保证金应分标段分别足额转入。多个标段保证金不能合计金额转入。凡出现投标保证金未按时到账，未按照招标文件要求足额缴纳，未按要求填写（绑定）致使保证金无法识别的，视为未缴纳保证金。</w:t>
            </w:r>
          </w:p>
          <w:p>
            <w:pPr>
              <w:widowControl/>
              <w:spacing w:line="400" w:lineRule="exact"/>
              <w:jc w:val="left"/>
              <w:rPr>
                <w:rFonts w:ascii="宋体" w:hAnsi="宋体" w:cs="宋体"/>
                <w:szCs w:val="21"/>
                <w:lang w:val="en-GB"/>
              </w:rPr>
            </w:pPr>
            <w:r>
              <w:rPr>
                <w:rFonts w:hint="eastAsia" w:ascii="宋体" w:hAnsi="宋体" w:cs="宋体"/>
                <w:szCs w:val="21"/>
                <w:lang w:val="en-GB"/>
              </w:rPr>
              <w:t>4.为有效保护投标人信息，交易中心在本项目开标前不获悉投标保证金是否到账，不开具保证金收款收据，缴纳日期以银行到账时间为准。为确保各投标人顺利进场交易，查询保证金是否到账敬请自行到汇出行查询。</w:t>
            </w:r>
          </w:p>
          <w:p>
            <w:pPr>
              <w:widowControl/>
              <w:spacing w:line="400" w:lineRule="exact"/>
              <w:jc w:val="left"/>
              <w:rPr>
                <w:rFonts w:ascii="宋体" w:hAnsi="宋体" w:cs="宋体"/>
                <w:szCs w:val="21"/>
                <w:lang w:val="en-GB"/>
              </w:rPr>
            </w:pPr>
            <w:r>
              <w:rPr>
                <w:rFonts w:hint="eastAsia" w:ascii="宋体" w:hAnsi="宋体" w:cs="宋体"/>
                <w:szCs w:val="21"/>
                <w:lang w:val="en-GB"/>
              </w:rPr>
              <w:t>5.保证金专用账户信息如下：</w:t>
            </w:r>
          </w:p>
          <w:p>
            <w:pPr>
              <w:widowControl/>
              <w:spacing w:line="400" w:lineRule="exact"/>
              <w:jc w:val="left"/>
              <w:rPr>
                <w:rFonts w:ascii="宋体" w:hAnsi="宋体" w:cs="宋体"/>
                <w:szCs w:val="21"/>
                <w:lang w:val="en-GB"/>
              </w:rPr>
            </w:pPr>
            <w:r>
              <w:rPr>
                <w:rFonts w:hint="eastAsia" w:ascii="宋体" w:hAnsi="宋体" w:cs="宋体"/>
                <w:szCs w:val="21"/>
                <w:lang w:val="en-GB"/>
              </w:rPr>
              <w:t>单位全称：方城县公共资源交易中心</w:t>
            </w:r>
          </w:p>
          <w:p>
            <w:pPr>
              <w:widowControl/>
              <w:spacing w:line="400" w:lineRule="exact"/>
              <w:jc w:val="left"/>
              <w:rPr>
                <w:rFonts w:ascii="宋体" w:hAnsi="宋体" w:cs="宋体"/>
                <w:szCs w:val="21"/>
                <w:lang w:val="en-GB"/>
              </w:rPr>
            </w:pPr>
            <w:r>
              <w:rPr>
                <w:rFonts w:hint="eastAsia" w:ascii="宋体" w:hAnsi="宋体" w:cs="宋体"/>
                <w:szCs w:val="21"/>
                <w:lang w:val="en-GB"/>
              </w:rPr>
              <w:t>开户银行：河南方城凤裕村镇银行有限责任公司</w:t>
            </w:r>
          </w:p>
          <w:p>
            <w:pPr>
              <w:widowControl/>
              <w:spacing w:line="400" w:lineRule="exact"/>
              <w:jc w:val="left"/>
              <w:rPr>
                <w:rFonts w:ascii="宋体" w:hAnsi="宋体" w:cs="宋体"/>
                <w:szCs w:val="21"/>
                <w:lang w:val="en-GB"/>
              </w:rPr>
            </w:pPr>
            <w:r>
              <w:rPr>
                <w:rFonts w:hint="eastAsia" w:ascii="宋体" w:hAnsi="宋体" w:cs="宋体"/>
                <w:szCs w:val="21"/>
                <w:lang w:val="en-GB"/>
              </w:rPr>
              <w:t>账 号：603010101421000584</w:t>
            </w:r>
          </w:p>
          <w:p>
            <w:pPr>
              <w:widowControl/>
              <w:spacing w:line="400" w:lineRule="exact"/>
              <w:jc w:val="left"/>
              <w:rPr>
                <w:b/>
              </w:rPr>
            </w:pPr>
            <w:r>
              <w:rPr>
                <w:rFonts w:hint="eastAsia" w:ascii="宋体" w:hAnsi="宋体" w:cs="宋体"/>
                <w:szCs w:val="21"/>
                <w:lang w:val="en-GB"/>
              </w:rPr>
              <w:t>行 号：320513400012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7" w:type="dxa"/>
            <w:vAlign w:val="center"/>
          </w:tcPr>
          <w:p>
            <w:pPr>
              <w:spacing w:line="360" w:lineRule="auto"/>
              <w:jc w:val="center"/>
              <w:rPr>
                <w:rFonts w:ascii="宋体" w:hAnsi="宋体" w:cs="宋体"/>
                <w:szCs w:val="21"/>
              </w:rPr>
            </w:pPr>
            <w:r>
              <w:rPr>
                <w:rFonts w:hint="eastAsia" w:ascii="宋体" w:hAnsi="宋体" w:cs="宋体"/>
                <w:szCs w:val="21"/>
              </w:rPr>
              <w:t>21</w:t>
            </w:r>
          </w:p>
        </w:tc>
        <w:tc>
          <w:tcPr>
            <w:tcW w:w="2153" w:type="dxa"/>
            <w:gridSpan w:val="2"/>
            <w:vAlign w:val="center"/>
          </w:tcPr>
          <w:p>
            <w:pPr>
              <w:spacing w:line="360" w:lineRule="exact"/>
              <w:jc w:val="center"/>
              <w:rPr>
                <w:rFonts w:ascii="宋体" w:hAnsi="宋体" w:cs="宋体"/>
                <w:szCs w:val="21"/>
              </w:rPr>
            </w:pPr>
            <w:r>
              <w:rPr>
                <w:rFonts w:hint="eastAsia" w:ascii="宋体" w:hAnsi="宋体"/>
                <w:szCs w:val="21"/>
              </w:rPr>
              <w:t>资格证明材料</w:t>
            </w:r>
          </w:p>
        </w:tc>
        <w:tc>
          <w:tcPr>
            <w:tcW w:w="6210" w:type="dxa"/>
            <w:vAlign w:val="center"/>
          </w:tcPr>
          <w:p>
            <w:pPr>
              <w:spacing w:line="400" w:lineRule="exact"/>
              <w:jc w:val="left"/>
              <w:rPr>
                <w:rFonts w:ascii="宋体" w:hAnsi="宋体" w:cs="宋体"/>
                <w:szCs w:val="21"/>
                <w:lang w:val="en-GB"/>
              </w:rPr>
            </w:pPr>
            <w:r>
              <w:rPr>
                <w:rFonts w:hint="eastAsia" w:ascii="宋体" w:hAnsi="宋体" w:cs="宋体"/>
                <w:szCs w:val="21"/>
                <w:lang w:val="en-GB"/>
              </w:rPr>
              <w:t>本项目招标文件规定的条件，应当提供以下要求的证明材</w:t>
            </w:r>
          </w:p>
          <w:p>
            <w:pPr>
              <w:spacing w:line="400" w:lineRule="exact"/>
              <w:jc w:val="left"/>
              <w:rPr>
                <w:rFonts w:ascii="宋体" w:hAnsi="宋体" w:cs="宋体"/>
                <w:szCs w:val="21"/>
                <w:lang w:val="en-GB"/>
              </w:rPr>
            </w:pPr>
            <w:r>
              <w:rPr>
                <w:rFonts w:hint="eastAsia" w:ascii="宋体" w:hAnsi="宋体" w:cs="宋体"/>
                <w:szCs w:val="21"/>
                <w:lang w:val="en-GB"/>
              </w:rPr>
              <w:t>料，未按要求提供或提供不全的按无效标处理。</w:t>
            </w:r>
          </w:p>
          <w:p>
            <w:pPr>
              <w:spacing w:line="400" w:lineRule="exact"/>
              <w:jc w:val="left"/>
              <w:rPr>
                <w:rFonts w:ascii="宋体" w:hAnsi="宋体" w:cs="宋体"/>
                <w:szCs w:val="21"/>
                <w:lang w:val="en-GB"/>
              </w:rPr>
            </w:pPr>
            <w:r>
              <w:rPr>
                <w:rFonts w:hint="eastAsia" w:ascii="宋体" w:hAnsi="宋体" w:cs="宋体"/>
                <w:szCs w:val="21"/>
                <w:lang w:val="en-GB"/>
              </w:rPr>
              <w:t>3.1符合《中华人民共和国政府采购法》第二十二条及《中华人民共和国政府采购法实施条例》第十七条规定，要求投标人为有独立承担民事责任能力的中华人民共和国境内注册的法人；</w:t>
            </w:r>
          </w:p>
          <w:p>
            <w:pPr>
              <w:spacing w:line="400" w:lineRule="exact"/>
              <w:jc w:val="left"/>
              <w:rPr>
                <w:rFonts w:ascii="宋体" w:hAnsi="宋体" w:cs="宋体"/>
                <w:szCs w:val="21"/>
                <w:lang w:val="en-GB"/>
              </w:rPr>
            </w:pPr>
            <w:r>
              <w:rPr>
                <w:rFonts w:hint="eastAsia" w:ascii="宋体" w:hAnsi="宋体" w:cs="宋体"/>
                <w:szCs w:val="21"/>
                <w:lang w:val="en-GB"/>
              </w:rPr>
              <w:t>3.2投标人具有有效的营业执照，税务登记证，组织机构代码证或提供有效的三证合一的营业执照，营业执照经营范围需能满足本次招标要求；</w:t>
            </w:r>
          </w:p>
          <w:p>
            <w:pPr>
              <w:spacing w:line="400" w:lineRule="exact"/>
              <w:jc w:val="left"/>
              <w:rPr>
                <w:rFonts w:ascii="宋体" w:hAnsi="宋体" w:cs="宋体"/>
                <w:szCs w:val="21"/>
                <w:lang w:val="en-GB"/>
              </w:rPr>
            </w:pPr>
            <w:r>
              <w:rPr>
                <w:rFonts w:hint="eastAsia" w:ascii="宋体" w:hAnsi="宋体" w:cs="宋体"/>
                <w:szCs w:val="21"/>
                <w:lang w:val="en-GB"/>
              </w:rPr>
              <w:t>3.</w:t>
            </w:r>
            <w:r>
              <w:rPr>
                <w:rFonts w:hint="eastAsia" w:ascii="宋体" w:hAnsi="宋体" w:cs="宋体"/>
                <w:szCs w:val="21"/>
              </w:rPr>
              <w:t>3</w:t>
            </w:r>
            <w:r>
              <w:rPr>
                <w:rFonts w:hint="eastAsia" w:ascii="宋体" w:hAnsi="宋体" w:cs="宋体"/>
                <w:szCs w:val="21"/>
                <w:lang w:val="en-GB"/>
              </w:rPr>
              <w:t>根据《关于在政府采购活动中查询及使用信用记录有关问题的通知》(财库[2016]125号)的规定，对列入失信被执行人、重大税收违法案件当事人名单、政府采购严重违法失信行为记录名单的投标人，拒绝参与本项目政府采购活动；【查询渠道：“信用中国”网站（www.creditchina.gov.cn）或中国政府采购网（www.ccgp.gov.cn）】（提供网页查询截图加盖公章）；</w:t>
            </w:r>
          </w:p>
          <w:p>
            <w:pPr>
              <w:spacing w:line="400" w:lineRule="exact"/>
              <w:jc w:val="left"/>
              <w:rPr>
                <w:rFonts w:ascii="宋体" w:hAnsi="宋体" w:cs="宋体"/>
                <w:szCs w:val="21"/>
                <w:lang w:val="en-GB"/>
              </w:rPr>
            </w:pPr>
            <w:r>
              <w:rPr>
                <w:rFonts w:hint="eastAsia" w:ascii="宋体" w:hAnsi="宋体"/>
                <w:szCs w:val="21"/>
              </w:rPr>
              <w:t>3.4投标人需出具“无行贿犯罪承诺”，并由投标人承担一切责任（格式自拟）。</w:t>
            </w:r>
          </w:p>
          <w:p>
            <w:pPr>
              <w:spacing w:line="400" w:lineRule="exact"/>
              <w:jc w:val="left"/>
              <w:rPr>
                <w:rFonts w:ascii="宋体" w:hAnsi="宋体"/>
                <w:szCs w:val="21"/>
              </w:rPr>
            </w:pPr>
            <w:r>
              <w:rPr>
                <w:rFonts w:hint="eastAsia" w:ascii="宋体" w:hAnsi="宋体"/>
                <w:szCs w:val="21"/>
              </w:rPr>
              <w:t>3.5每个企业可同时报多个标段，但只能中一个标段，若同一企业同时中多个标段，则应取其序号靠前的标段，放弃其他标段。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7" w:type="dxa"/>
            <w:vAlign w:val="center"/>
          </w:tcPr>
          <w:p>
            <w:pPr>
              <w:spacing w:line="360" w:lineRule="auto"/>
              <w:jc w:val="center"/>
              <w:rPr>
                <w:rFonts w:ascii="宋体" w:hAnsi="宋体" w:cs="宋体"/>
                <w:szCs w:val="21"/>
              </w:rPr>
            </w:pPr>
            <w:r>
              <w:rPr>
                <w:rFonts w:hint="eastAsia" w:ascii="宋体" w:hAnsi="宋体" w:cs="宋体"/>
                <w:szCs w:val="21"/>
              </w:rPr>
              <w:t>22</w:t>
            </w:r>
          </w:p>
        </w:tc>
        <w:tc>
          <w:tcPr>
            <w:tcW w:w="2153" w:type="dxa"/>
            <w:gridSpan w:val="2"/>
            <w:vAlign w:val="center"/>
          </w:tcPr>
          <w:p>
            <w:pPr>
              <w:spacing w:line="360" w:lineRule="exact"/>
              <w:jc w:val="center"/>
              <w:rPr>
                <w:rFonts w:ascii="宋体" w:hAnsi="宋体"/>
                <w:szCs w:val="21"/>
              </w:rPr>
            </w:pPr>
            <w:r>
              <w:rPr>
                <w:rFonts w:hint="eastAsia" w:ascii="宋体" w:hAnsi="宋体" w:cs="宋体"/>
                <w:szCs w:val="21"/>
              </w:rPr>
              <w:t>近年完成的业绩年份要求</w:t>
            </w:r>
          </w:p>
        </w:tc>
        <w:tc>
          <w:tcPr>
            <w:tcW w:w="6210" w:type="dxa"/>
            <w:vAlign w:val="center"/>
          </w:tcPr>
          <w:p>
            <w:pPr>
              <w:spacing w:line="360" w:lineRule="auto"/>
              <w:jc w:val="left"/>
              <w:rPr>
                <w:rFonts w:ascii="宋体" w:hAnsi="宋体"/>
                <w:szCs w:val="21"/>
              </w:rPr>
            </w:pPr>
            <w:r>
              <w:rPr>
                <w:rFonts w:hint="eastAsia" w:ascii="宋体" w:hAnsi="宋体" w:cs="宋体"/>
                <w:szCs w:val="21"/>
              </w:rPr>
              <w:t>指</w:t>
            </w:r>
            <w:r>
              <w:rPr>
                <w:rFonts w:ascii="宋体" w:hAnsi="宋体" w:cs="宋体"/>
                <w:b/>
                <w:bCs/>
                <w:szCs w:val="21"/>
              </w:rPr>
              <w:t>201</w:t>
            </w:r>
            <w:r>
              <w:rPr>
                <w:rFonts w:hint="eastAsia" w:ascii="宋体" w:hAnsi="宋体" w:cs="宋体"/>
                <w:b/>
                <w:bCs/>
                <w:szCs w:val="21"/>
              </w:rPr>
              <w:t>5年1月</w:t>
            </w:r>
            <w:r>
              <w:rPr>
                <w:rFonts w:ascii="宋体" w:hAnsi="宋体" w:cs="宋体"/>
                <w:b/>
                <w:bCs/>
                <w:szCs w:val="21"/>
              </w:rPr>
              <w:t>1</w:t>
            </w:r>
            <w:r>
              <w:rPr>
                <w:rFonts w:hint="eastAsia" w:ascii="宋体" w:hAnsi="宋体" w:cs="宋体"/>
                <w:b/>
                <w:bCs/>
                <w:szCs w:val="21"/>
              </w:rPr>
              <w:t>日</w:t>
            </w:r>
            <w:r>
              <w:rPr>
                <w:rFonts w:hint="eastAsia" w:ascii="宋体" w:hAnsi="宋体" w:cs="宋体"/>
                <w:szCs w:val="21"/>
              </w:rPr>
              <w:t>起至止今；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7" w:type="dxa"/>
            <w:vAlign w:val="center"/>
          </w:tcPr>
          <w:p>
            <w:pPr>
              <w:spacing w:line="360" w:lineRule="auto"/>
              <w:jc w:val="center"/>
              <w:rPr>
                <w:rFonts w:ascii="宋体" w:cs="宋体"/>
                <w:szCs w:val="21"/>
              </w:rPr>
            </w:pPr>
            <w:r>
              <w:rPr>
                <w:rFonts w:hint="eastAsia" w:ascii="宋体" w:hAnsi="宋体" w:cs="宋体"/>
                <w:szCs w:val="21"/>
              </w:rPr>
              <w:t>23</w:t>
            </w:r>
          </w:p>
        </w:tc>
        <w:tc>
          <w:tcPr>
            <w:tcW w:w="2153" w:type="dxa"/>
            <w:gridSpan w:val="2"/>
            <w:vAlign w:val="center"/>
          </w:tcPr>
          <w:p>
            <w:pPr>
              <w:spacing w:line="360" w:lineRule="exact"/>
              <w:jc w:val="center"/>
              <w:rPr>
                <w:rFonts w:ascii="宋体" w:cs="宋体"/>
                <w:szCs w:val="21"/>
              </w:rPr>
            </w:pPr>
            <w:r>
              <w:rPr>
                <w:rFonts w:hint="eastAsia" w:ascii="宋体" w:hAnsi="宋体" w:cs="宋体"/>
                <w:szCs w:val="21"/>
              </w:rPr>
              <w:t>是否允许递交备选</w:t>
            </w:r>
          </w:p>
          <w:p>
            <w:pPr>
              <w:spacing w:line="360" w:lineRule="exact"/>
              <w:jc w:val="center"/>
              <w:rPr>
                <w:rFonts w:ascii="宋体" w:cs="宋体"/>
                <w:szCs w:val="21"/>
              </w:rPr>
            </w:pPr>
            <w:r>
              <w:rPr>
                <w:rFonts w:hint="eastAsia" w:ascii="宋体" w:hAnsi="宋体" w:cs="宋体"/>
                <w:szCs w:val="21"/>
              </w:rPr>
              <w:t>投标方案</w:t>
            </w:r>
          </w:p>
        </w:tc>
        <w:tc>
          <w:tcPr>
            <w:tcW w:w="6210" w:type="dxa"/>
            <w:vAlign w:val="center"/>
          </w:tcPr>
          <w:p>
            <w:pPr>
              <w:spacing w:line="360" w:lineRule="auto"/>
              <w:jc w:val="left"/>
              <w:rPr>
                <w:rFonts w:ascii="宋体" w:cs="宋体"/>
                <w:szCs w:val="21"/>
              </w:rPr>
            </w:pPr>
            <w:r>
              <w:rPr>
                <w:rFonts w:hint="eastAsia" w:ascii="宋体" w:hAnsi="宋体" w:cs="宋体"/>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7" w:type="dxa"/>
            <w:vAlign w:val="center"/>
          </w:tcPr>
          <w:p>
            <w:pPr>
              <w:spacing w:line="360" w:lineRule="auto"/>
              <w:jc w:val="center"/>
              <w:rPr>
                <w:rFonts w:ascii="宋体" w:cs="宋体"/>
                <w:szCs w:val="21"/>
              </w:rPr>
            </w:pPr>
            <w:r>
              <w:rPr>
                <w:rFonts w:hint="eastAsia" w:ascii="宋体" w:hAnsi="宋体" w:cs="宋体"/>
                <w:szCs w:val="21"/>
              </w:rPr>
              <w:t>24</w:t>
            </w:r>
          </w:p>
        </w:tc>
        <w:tc>
          <w:tcPr>
            <w:tcW w:w="2153" w:type="dxa"/>
            <w:gridSpan w:val="2"/>
            <w:vAlign w:val="center"/>
          </w:tcPr>
          <w:p>
            <w:pPr>
              <w:spacing w:line="360" w:lineRule="auto"/>
              <w:jc w:val="center"/>
              <w:rPr>
                <w:rFonts w:ascii="宋体" w:cs="宋体"/>
                <w:szCs w:val="21"/>
              </w:rPr>
            </w:pPr>
            <w:r>
              <w:rPr>
                <w:rFonts w:hint="eastAsia" w:ascii="宋体" w:hAnsi="宋体" w:cs="宋体"/>
                <w:szCs w:val="21"/>
              </w:rPr>
              <w:t>签字或盖章要求</w:t>
            </w:r>
          </w:p>
        </w:tc>
        <w:tc>
          <w:tcPr>
            <w:tcW w:w="6210" w:type="dxa"/>
          </w:tcPr>
          <w:p>
            <w:pPr>
              <w:spacing w:line="360" w:lineRule="auto"/>
              <w:jc w:val="left"/>
              <w:rPr>
                <w:rFonts w:ascii="宋体" w:hAnsi="宋体" w:cs="宋体"/>
                <w:szCs w:val="21"/>
              </w:rPr>
            </w:pPr>
            <w:r>
              <w:rPr>
                <w:rFonts w:hint="eastAsia" w:ascii="宋体" w:hAnsi="宋体" w:cs="宋体"/>
                <w:szCs w:val="21"/>
              </w:rPr>
              <w:t>招标文件规定的投标文件格式中所有签字盖章的地方必须按招标文件明示的方式签字或盖章，投标文件应尽量避免涂改、行间插字或删除。如果出现上述情况，改动之处应加盖单位公章或由供应商的法定代表人或其授权的代理人签字确认，方才有效；</w:t>
            </w:r>
          </w:p>
          <w:p>
            <w:pPr>
              <w:spacing w:line="360" w:lineRule="auto"/>
              <w:jc w:val="left"/>
              <w:rPr>
                <w:rFonts w:ascii="宋体" w:hAnsi="宋体" w:cs="宋体"/>
                <w:szCs w:val="21"/>
              </w:rPr>
            </w:pPr>
            <w:r>
              <w:rPr>
                <w:rFonts w:hint="eastAsia" w:ascii="宋体" w:hAnsi="宋体" w:cs="宋体"/>
                <w:szCs w:val="21"/>
              </w:rPr>
              <w:t>副本可为正本复印件，但封面须加盖单位公章。</w:t>
            </w:r>
          </w:p>
          <w:p>
            <w:pPr>
              <w:pStyle w:val="3"/>
              <w:autoSpaceDE/>
              <w:autoSpaceDN/>
              <w:adjustRightInd/>
              <w:spacing w:line="360" w:lineRule="auto"/>
              <w:jc w:val="center"/>
              <w:rPr>
                <w:rFonts w:hAnsi="宋体"/>
                <w:color w:val="auto"/>
                <w:kern w:val="2"/>
                <w:sz w:val="21"/>
                <w:szCs w:val="21"/>
              </w:rPr>
            </w:pPr>
            <w:r>
              <w:rPr>
                <w:rFonts w:hint="eastAsia" w:hAnsi="宋体"/>
                <w:color w:val="auto"/>
                <w:kern w:val="2"/>
                <w:sz w:val="21"/>
                <w:szCs w:val="21"/>
              </w:rPr>
              <w:t>要求“签字”的地方必须“手写签字”，用“签字章”代替无效。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7" w:type="dxa"/>
            <w:vAlign w:val="center"/>
          </w:tcPr>
          <w:p>
            <w:pPr>
              <w:spacing w:line="360" w:lineRule="auto"/>
              <w:jc w:val="center"/>
              <w:rPr>
                <w:rFonts w:ascii="宋体" w:cs="宋体"/>
                <w:szCs w:val="21"/>
              </w:rPr>
            </w:pPr>
            <w:r>
              <w:rPr>
                <w:rFonts w:hint="eastAsia" w:ascii="宋体" w:hAnsi="宋体" w:cs="宋体"/>
                <w:szCs w:val="21"/>
              </w:rPr>
              <w:t>25</w:t>
            </w:r>
          </w:p>
        </w:tc>
        <w:tc>
          <w:tcPr>
            <w:tcW w:w="2153" w:type="dxa"/>
            <w:gridSpan w:val="2"/>
            <w:vAlign w:val="center"/>
          </w:tcPr>
          <w:p>
            <w:pPr>
              <w:spacing w:line="360" w:lineRule="auto"/>
              <w:jc w:val="center"/>
              <w:rPr>
                <w:rFonts w:ascii="宋体" w:cs="宋体"/>
                <w:szCs w:val="21"/>
              </w:rPr>
            </w:pPr>
            <w:r>
              <w:rPr>
                <w:rFonts w:hint="eastAsia" w:ascii="宋体" w:hAnsi="宋体" w:cs="宋体"/>
                <w:szCs w:val="21"/>
              </w:rPr>
              <w:t>投标文件份数</w:t>
            </w:r>
          </w:p>
        </w:tc>
        <w:tc>
          <w:tcPr>
            <w:tcW w:w="6210" w:type="dxa"/>
            <w:vAlign w:val="center"/>
          </w:tcPr>
          <w:p>
            <w:pPr>
              <w:spacing w:line="360" w:lineRule="exact"/>
              <w:jc w:val="left"/>
              <w:rPr>
                <w:rFonts w:ascii="宋体" w:hAnsi="宋体" w:cs="宋体"/>
                <w:szCs w:val="21"/>
              </w:rPr>
            </w:pPr>
            <w:r>
              <w:rPr>
                <w:rFonts w:hint="eastAsia" w:ascii="宋体" w:hAnsi="宋体" w:cs="宋体"/>
                <w:szCs w:val="21"/>
              </w:rPr>
              <w:t>供应商须提供的投标文件份数:</w:t>
            </w:r>
          </w:p>
          <w:p>
            <w:pPr>
              <w:numPr>
                <w:ilvl w:val="0"/>
                <w:numId w:val="2"/>
              </w:numPr>
              <w:spacing w:line="360" w:lineRule="exact"/>
              <w:jc w:val="left"/>
              <w:rPr>
                <w:rFonts w:ascii="宋体" w:hAnsi="宋体" w:cs="宋体"/>
                <w:szCs w:val="21"/>
              </w:rPr>
            </w:pPr>
            <w:r>
              <w:rPr>
                <w:rFonts w:hint="eastAsia" w:ascii="宋体" w:hAnsi="宋体" w:cs="宋体"/>
                <w:szCs w:val="21"/>
              </w:rPr>
              <w:t>纸质投标文件正本壹份，副本陆份。</w:t>
            </w:r>
          </w:p>
          <w:p>
            <w:pPr>
              <w:spacing w:line="360" w:lineRule="exact"/>
              <w:jc w:val="left"/>
              <w:rPr>
                <w:rFonts w:ascii="宋体" w:cs="宋体"/>
                <w:szCs w:val="21"/>
              </w:rPr>
            </w:pPr>
            <w:r>
              <w:rPr>
                <w:rFonts w:hint="eastAsia" w:ascii="宋体" w:hAnsi="宋体" w:cs="宋体"/>
                <w:szCs w:val="21"/>
              </w:rPr>
              <w:t>（2）电子投标文件壹份。（包含</w:t>
            </w:r>
            <w:r>
              <w:rPr>
                <w:rFonts w:ascii="宋体" w:hAnsi="宋体" w:cs="宋体"/>
                <w:szCs w:val="21"/>
              </w:rPr>
              <w:t>world</w:t>
            </w:r>
            <w:r>
              <w:rPr>
                <w:rFonts w:hint="eastAsia" w:ascii="宋体" w:hAnsi="宋体" w:cs="宋体"/>
                <w:szCs w:val="21"/>
              </w:rPr>
              <w:t>文档以及投标文件签字盖章后的扫描件）。副本可以为正本的完全影印件，正本与副本不一致，以正本为准。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17" w:type="dxa"/>
            <w:vAlign w:val="center"/>
          </w:tcPr>
          <w:p>
            <w:pPr>
              <w:spacing w:line="360" w:lineRule="auto"/>
              <w:jc w:val="center"/>
              <w:rPr>
                <w:rFonts w:ascii="宋体" w:cs="宋体"/>
                <w:szCs w:val="21"/>
              </w:rPr>
            </w:pPr>
            <w:r>
              <w:rPr>
                <w:rFonts w:hint="eastAsia" w:ascii="宋体" w:hAnsi="宋体" w:cs="宋体"/>
                <w:szCs w:val="21"/>
              </w:rPr>
              <w:t>26</w:t>
            </w:r>
          </w:p>
        </w:tc>
        <w:tc>
          <w:tcPr>
            <w:tcW w:w="2153" w:type="dxa"/>
            <w:gridSpan w:val="2"/>
            <w:vAlign w:val="center"/>
          </w:tcPr>
          <w:p>
            <w:pPr>
              <w:spacing w:line="360" w:lineRule="auto"/>
              <w:jc w:val="center"/>
              <w:rPr>
                <w:rFonts w:ascii="宋体" w:cs="宋体"/>
                <w:szCs w:val="21"/>
              </w:rPr>
            </w:pPr>
            <w:r>
              <w:rPr>
                <w:rFonts w:hint="eastAsia" w:ascii="宋体" w:hAnsi="宋体" w:cs="宋体"/>
                <w:szCs w:val="21"/>
              </w:rPr>
              <w:t>装订及密封要求</w:t>
            </w:r>
          </w:p>
        </w:tc>
        <w:tc>
          <w:tcPr>
            <w:tcW w:w="6210" w:type="dxa"/>
            <w:vAlign w:val="center"/>
          </w:tcPr>
          <w:p>
            <w:pPr>
              <w:spacing w:line="360" w:lineRule="exact"/>
              <w:jc w:val="left"/>
              <w:rPr>
                <w:rFonts w:ascii="宋体" w:cs="宋体"/>
                <w:szCs w:val="21"/>
              </w:rPr>
            </w:pPr>
            <w:r>
              <w:rPr>
                <w:rFonts w:hint="eastAsia" w:ascii="宋体" w:hAnsi="宋体" w:cs="宋体"/>
                <w:szCs w:val="21"/>
              </w:rPr>
              <w:t>投标文件的正本与副本应采用</w:t>
            </w:r>
            <w:r>
              <w:rPr>
                <w:rFonts w:ascii="宋体" w:hAnsi="宋体" w:cs="宋体"/>
                <w:szCs w:val="21"/>
              </w:rPr>
              <w:t>A4</w:t>
            </w:r>
            <w:r>
              <w:rPr>
                <w:rFonts w:hint="eastAsia" w:ascii="宋体" w:hAnsi="宋体" w:cs="宋体"/>
                <w:szCs w:val="21"/>
              </w:rPr>
              <w:t>纸印刷</w:t>
            </w:r>
            <w:r>
              <w:rPr>
                <w:rFonts w:ascii="宋体" w:hAnsi="宋体" w:cs="宋体"/>
                <w:szCs w:val="21"/>
              </w:rPr>
              <w:t>(</w:t>
            </w:r>
            <w:r>
              <w:rPr>
                <w:rFonts w:hint="eastAsia" w:ascii="宋体" w:hAnsi="宋体" w:cs="宋体"/>
                <w:szCs w:val="21"/>
              </w:rPr>
              <w:t>图表页可例外</w:t>
            </w:r>
            <w:r>
              <w:rPr>
                <w:rFonts w:ascii="宋体" w:hAnsi="宋体" w:cs="宋体"/>
                <w:szCs w:val="21"/>
              </w:rPr>
              <w:t>)</w:t>
            </w:r>
            <w:r>
              <w:rPr>
                <w:rFonts w:hint="eastAsia" w:ascii="宋体" w:hAnsi="宋体" w:cs="宋体"/>
                <w:szCs w:val="21"/>
              </w:rPr>
              <w:t>，分别左侧胶装成册，编制目录和打印连续页码，</w:t>
            </w:r>
            <w:r>
              <w:rPr>
                <w:rFonts w:hint="eastAsia" w:ascii="宋体" w:hAnsi="宋体" w:cs="宋体"/>
                <w:b/>
                <w:bCs/>
                <w:szCs w:val="21"/>
              </w:rPr>
              <w:t>并不得采用活页装订</w:t>
            </w:r>
            <w:r>
              <w:rPr>
                <w:rFonts w:hint="eastAsia" w:ascii="宋体" w:hAnsi="宋体" w:cs="宋体"/>
                <w:szCs w:val="21"/>
              </w:rPr>
              <w:t>。</w:t>
            </w:r>
          </w:p>
          <w:p>
            <w:pPr>
              <w:spacing w:line="360" w:lineRule="exact"/>
              <w:jc w:val="left"/>
              <w:rPr>
                <w:rFonts w:ascii="宋体" w:hAnsi="宋体" w:cs="宋体"/>
                <w:szCs w:val="21"/>
              </w:rPr>
            </w:pPr>
            <w:r>
              <w:rPr>
                <w:rFonts w:hint="eastAsia" w:ascii="宋体" w:hAnsi="宋体" w:cs="宋体"/>
                <w:szCs w:val="21"/>
              </w:rPr>
              <w:t>投标文件的正本单独密封、副本整体密封、投标函附录用小信封单独密封；电子版</w:t>
            </w:r>
            <w:r>
              <w:rPr>
                <w:rFonts w:ascii="宋体" w:hAnsi="宋体" w:cs="宋体"/>
                <w:szCs w:val="21"/>
              </w:rPr>
              <w:t>1</w:t>
            </w:r>
            <w:r>
              <w:rPr>
                <w:rFonts w:hint="eastAsia" w:ascii="宋体" w:hAnsi="宋体" w:cs="宋体"/>
                <w:szCs w:val="21"/>
              </w:rPr>
              <w:t>份，电子版密封于投标函附录密封袋内。包装袋封口处应加贴封条，并在封套的封口加盖投标单位公章。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7" w:type="dxa"/>
            <w:vAlign w:val="center"/>
          </w:tcPr>
          <w:p>
            <w:pPr>
              <w:spacing w:line="360" w:lineRule="auto"/>
              <w:jc w:val="center"/>
              <w:rPr>
                <w:rFonts w:ascii="宋体" w:cs="宋体"/>
                <w:szCs w:val="21"/>
              </w:rPr>
            </w:pPr>
            <w:r>
              <w:rPr>
                <w:rFonts w:hint="eastAsia" w:ascii="宋体" w:hAnsi="宋体" w:cs="宋体"/>
                <w:szCs w:val="21"/>
              </w:rPr>
              <w:t>27</w:t>
            </w:r>
          </w:p>
        </w:tc>
        <w:tc>
          <w:tcPr>
            <w:tcW w:w="2153" w:type="dxa"/>
            <w:gridSpan w:val="2"/>
            <w:vAlign w:val="center"/>
          </w:tcPr>
          <w:p>
            <w:pPr>
              <w:spacing w:line="360" w:lineRule="auto"/>
              <w:jc w:val="center"/>
              <w:rPr>
                <w:rFonts w:ascii="宋体" w:cs="宋体"/>
                <w:szCs w:val="21"/>
              </w:rPr>
            </w:pPr>
            <w:r>
              <w:rPr>
                <w:rFonts w:hint="eastAsia" w:ascii="宋体" w:hAnsi="宋体" w:cs="宋体"/>
                <w:szCs w:val="21"/>
              </w:rPr>
              <w:t>外包封套上写明</w:t>
            </w:r>
          </w:p>
        </w:tc>
        <w:tc>
          <w:tcPr>
            <w:tcW w:w="6210" w:type="dxa"/>
            <w:vAlign w:val="center"/>
          </w:tcPr>
          <w:p>
            <w:pPr>
              <w:spacing w:line="360" w:lineRule="exact"/>
              <w:jc w:val="left"/>
              <w:rPr>
                <w:rFonts w:ascii="宋体" w:cs="宋体"/>
                <w:szCs w:val="21"/>
                <w:u w:val="single"/>
              </w:rPr>
            </w:pPr>
            <w:r>
              <w:rPr>
                <w:rFonts w:hint="eastAsia" w:ascii="宋体" w:hAnsi="宋体" w:cs="宋体"/>
                <w:szCs w:val="21"/>
              </w:rPr>
              <w:t>项目名称：</w:t>
            </w:r>
          </w:p>
          <w:p>
            <w:pPr>
              <w:spacing w:line="360" w:lineRule="exact"/>
              <w:jc w:val="left"/>
              <w:rPr>
                <w:rFonts w:ascii="宋体" w:cs="宋体"/>
                <w:szCs w:val="21"/>
              </w:rPr>
            </w:pPr>
            <w:r>
              <w:rPr>
                <w:rFonts w:hint="eastAsia" w:ascii="宋体" w:hAnsi="宋体" w:cs="宋体"/>
                <w:szCs w:val="21"/>
              </w:rPr>
              <w:t>标段名称：</w:t>
            </w:r>
          </w:p>
          <w:p>
            <w:pPr>
              <w:spacing w:line="360" w:lineRule="exact"/>
              <w:jc w:val="left"/>
              <w:rPr>
                <w:rFonts w:ascii="宋体" w:cs="宋体"/>
                <w:szCs w:val="21"/>
              </w:rPr>
            </w:pPr>
            <w:r>
              <w:rPr>
                <w:rFonts w:hint="eastAsia" w:ascii="宋体" w:hAnsi="宋体" w:cs="宋体"/>
                <w:szCs w:val="21"/>
              </w:rPr>
              <w:t>招标人名称：</w:t>
            </w:r>
          </w:p>
          <w:p>
            <w:pPr>
              <w:spacing w:line="360" w:lineRule="exact"/>
              <w:jc w:val="left"/>
              <w:rPr>
                <w:rFonts w:ascii="宋体" w:cs="宋体"/>
                <w:szCs w:val="21"/>
                <w:u w:val="single"/>
              </w:rPr>
            </w:pPr>
            <w:r>
              <w:rPr>
                <w:rFonts w:hint="eastAsia" w:ascii="宋体" w:hAnsi="宋体" w:cs="宋体"/>
                <w:szCs w:val="21"/>
              </w:rPr>
              <w:t>投标单位名称：</w:t>
            </w:r>
          </w:p>
          <w:p>
            <w:pPr>
              <w:tabs>
                <w:tab w:val="left" w:pos="1185"/>
              </w:tabs>
              <w:spacing w:line="360" w:lineRule="exact"/>
              <w:rPr>
                <w:rFonts w:ascii="宋体" w:cs="宋体"/>
                <w:szCs w:val="21"/>
              </w:rPr>
            </w:pPr>
            <w:r>
              <w:rPr>
                <w:rFonts w:hint="eastAsia" w:ascii="宋体" w:hAnsi="宋体" w:cs="宋体"/>
                <w:szCs w:val="21"/>
              </w:rPr>
              <w:t>在年月日时（北京时间）前不得启封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5" w:hRule="atLeast"/>
        </w:trPr>
        <w:tc>
          <w:tcPr>
            <w:tcW w:w="817" w:type="dxa"/>
            <w:vAlign w:val="center"/>
          </w:tcPr>
          <w:p>
            <w:pPr>
              <w:spacing w:line="360" w:lineRule="auto"/>
              <w:jc w:val="center"/>
              <w:rPr>
                <w:rFonts w:ascii="宋体" w:cs="宋体"/>
                <w:szCs w:val="21"/>
              </w:rPr>
            </w:pPr>
            <w:r>
              <w:rPr>
                <w:rFonts w:hint="eastAsia" w:ascii="宋体" w:hAnsi="宋体" w:cs="宋体"/>
                <w:szCs w:val="21"/>
              </w:rPr>
              <w:t>28</w:t>
            </w:r>
          </w:p>
        </w:tc>
        <w:tc>
          <w:tcPr>
            <w:tcW w:w="2153" w:type="dxa"/>
            <w:gridSpan w:val="2"/>
            <w:vAlign w:val="center"/>
          </w:tcPr>
          <w:p>
            <w:pPr>
              <w:spacing w:line="360" w:lineRule="auto"/>
              <w:jc w:val="center"/>
              <w:rPr>
                <w:rFonts w:ascii="宋体" w:cs="宋体"/>
                <w:szCs w:val="21"/>
              </w:rPr>
            </w:pPr>
            <w:r>
              <w:rPr>
                <w:rFonts w:hint="eastAsia" w:ascii="宋体" w:hAnsi="宋体" w:cs="宋体"/>
                <w:szCs w:val="21"/>
              </w:rPr>
              <w:t>投标截止时间</w:t>
            </w:r>
          </w:p>
        </w:tc>
        <w:tc>
          <w:tcPr>
            <w:tcW w:w="6210" w:type="dxa"/>
            <w:vAlign w:val="center"/>
          </w:tcPr>
          <w:p>
            <w:pPr>
              <w:spacing w:line="360" w:lineRule="auto"/>
              <w:jc w:val="left"/>
              <w:rPr>
                <w:rFonts w:ascii="宋体" w:cs="宋体"/>
                <w:szCs w:val="21"/>
              </w:rPr>
            </w:pPr>
            <w:r>
              <w:rPr>
                <w:rFonts w:ascii="宋体" w:hAnsi="宋体" w:cs="宋体"/>
                <w:b/>
                <w:szCs w:val="21"/>
                <w:u w:val="single"/>
              </w:rPr>
              <w:t>20</w:t>
            </w:r>
            <w:r>
              <w:rPr>
                <w:rFonts w:hint="eastAsia" w:ascii="宋体" w:hAnsi="宋体" w:cs="宋体"/>
                <w:b/>
                <w:szCs w:val="21"/>
                <w:u w:val="single"/>
              </w:rPr>
              <w:t>18年  月  日 09时 00 分</w:t>
            </w:r>
            <w:r>
              <w:rPr>
                <w:rFonts w:hint="eastAsia" w:ascii="宋体" w:hAnsi="宋体" w:cs="宋体"/>
                <w:b/>
                <w:szCs w:val="21"/>
              </w:rPr>
              <w:t>（北京时间）</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817" w:type="dxa"/>
            <w:vAlign w:val="center"/>
          </w:tcPr>
          <w:p>
            <w:pPr>
              <w:spacing w:line="360" w:lineRule="auto"/>
              <w:jc w:val="center"/>
              <w:rPr>
                <w:rFonts w:ascii="宋体" w:cs="宋体"/>
                <w:szCs w:val="21"/>
              </w:rPr>
            </w:pPr>
            <w:r>
              <w:rPr>
                <w:rFonts w:ascii="宋体" w:hAnsi="宋体" w:cs="宋体"/>
                <w:szCs w:val="21"/>
              </w:rPr>
              <w:t>2</w:t>
            </w:r>
            <w:r>
              <w:rPr>
                <w:rFonts w:hint="eastAsia" w:ascii="宋体" w:hAnsi="宋体" w:cs="宋体"/>
                <w:szCs w:val="21"/>
              </w:rPr>
              <w:t>9</w:t>
            </w:r>
          </w:p>
        </w:tc>
        <w:tc>
          <w:tcPr>
            <w:tcW w:w="2153" w:type="dxa"/>
            <w:gridSpan w:val="2"/>
            <w:vAlign w:val="center"/>
          </w:tcPr>
          <w:p>
            <w:pPr>
              <w:spacing w:line="360" w:lineRule="auto"/>
              <w:jc w:val="center"/>
              <w:rPr>
                <w:rFonts w:ascii="宋体" w:cs="宋体"/>
                <w:szCs w:val="21"/>
              </w:rPr>
            </w:pPr>
            <w:r>
              <w:rPr>
                <w:rFonts w:hint="eastAsia" w:ascii="宋体" w:hAnsi="宋体" w:cs="宋体"/>
                <w:szCs w:val="21"/>
              </w:rPr>
              <w:t>递交投标文件地点</w:t>
            </w:r>
          </w:p>
        </w:tc>
        <w:tc>
          <w:tcPr>
            <w:tcW w:w="6210" w:type="dxa"/>
            <w:vAlign w:val="center"/>
          </w:tcPr>
          <w:p>
            <w:pPr>
              <w:spacing w:line="320" w:lineRule="exact"/>
              <w:rPr>
                <w:rFonts w:ascii="宋体" w:cs="宋体"/>
                <w:szCs w:val="21"/>
              </w:rPr>
            </w:pPr>
            <w:r>
              <w:rPr>
                <w:rFonts w:hint="eastAsia" w:ascii="宋体" w:cs="宋体"/>
                <w:szCs w:val="21"/>
              </w:rPr>
              <w:t>方城县公共资源交易中心</w:t>
            </w:r>
            <w:r>
              <w:rPr>
                <w:rFonts w:hint="eastAsia" w:ascii="宋体" w:cs="宋体"/>
                <w:szCs w:val="21"/>
                <w:u w:val="single"/>
              </w:rPr>
              <w:t xml:space="preserve">    </w:t>
            </w:r>
            <w:r>
              <w:rPr>
                <w:rFonts w:hint="eastAsia" w:ascii="宋体" w:cs="宋体"/>
                <w:szCs w:val="21"/>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817" w:type="dxa"/>
            <w:vAlign w:val="center"/>
          </w:tcPr>
          <w:p>
            <w:pPr>
              <w:spacing w:line="360" w:lineRule="auto"/>
              <w:jc w:val="center"/>
              <w:rPr>
                <w:rFonts w:ascii="宋体" w:cs="宋体"/>
                <w:szCs w:val="21"/>
              </w:rPr>
            </w:pPr>
            <w:r>
              <w:rPr>
                <w:rFonts w:hint="eastAsia" w:ascii="宋体" w:hAnsi="宋体" w:cs="宋体"/>
                <w:szCs w:val="21"/>
              </w:rPr>
              <w:t>30</w:t>
            </w:r>
          </w:p>
        </w:tc>
        <w:tc>
          <w:tcPr>
            <w:tcW w:w="2153" w:type="dxa"/>
            <w:gridSpan w:val="2"/>
            <w:vAlign w:val="center"/>
          </w:tcPr>
          <w:p>
            <w:pPr>
              <w:spacing w:line="360" w:lineRule="auto"/>
              <w:jc w:val="center"/>
              <w:rPr>
                <w:rFonts w:ascii="宋体" w:cs="宋体"/>
                <w:szCs w:val="21"/>
              </w:rPr>
            </w:pPr>
            <w:r>
              <w:rPr>
                <w:rFonts w:hint="eastAsia" w:ascii="宋体" w:hAnsi="宋体" w:cs="宋体"/>
                <w:szCs w:val="21"/>
              </w:rPr>
              <w:t>是否退还投标文件</w:t>
            </w:r>
          </w:p>
        </w:tc>
        <w:tc>
          <w:tcPr>
            <w:tcW w:w="6210" w:type="dxa"/>
            <w:vAlign w:val="center"/>
          </w:tcPr>
          <w:p>
            <w:pPr>
              <w:spacing w:line="360" w:lineRule="auto"/>
              <w:jc w:val="left"/>
              <w:rPr>
                <w:rFonts w:asci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17" w:type="dxa"/>
            <w:vAlign w:val="center"/>
          </w:tcPr>
          <w:p>
            <w:pPr>
              <w:spacing w:line="360" w:lineRule="auto"/>
              <w:jc w:val="center"/>
              <w:rPr>
                <w:rFonts w:ascii="宋体" w:cs="宋体"/>
                <w:szCs w:val="21"/>
              </w:rPr>
            </w:pPr>
            <w:r>
              <w:rPr>
                <w:rFonts w:hint="eastAsia" w:ascii="宋体" w:hAnsi="宋体" w:cs="宋体"/>
                <w:szCs w:val="21"/>
              </w:rPr>
              <w:t>31</w:t>
            </w:r>
          </w:p>
        </w:tc>
        <w:tc>
          <w:tcPr>
            <w:tcW w:w="2153" w:type="dxa"/>
            <w:gridSpan w:val="2"/>
            <w:vAlign w:val="center"/>
          </w:tcPr>
          <w:p>
            <w:pPr>
              <w:spacing w:line="360" w:lineRule="auto"/>
              <w:jc w:val="center"/>
              <w:rPr>
                <w:rFonts w:ascii="宋体" w:cs="宋体"/>
                <w:szCs w:val="21"/>
              </w:rPr>
            </w:pPr>
            <w:r>
              <w:rPr>
                <w:rFonts w:hint="eastAsia" w:ascii="宋体" w:hAnsi="宋体" w:cs="宋体"/>
                <w:szCs w:val="21"/>
              </w:rPr>
              <w:t>开标时间和地点</w:t>
            </w:r>
          </w:p>
        </w:tc>
        <w:tc>
          <w:tcPr>
            <w:tcW w:w="6210" w:type="dxa"/>
            <w:vAlign w:val="center"/>
          </w:tcPr>
          <w:p>
            <w:pPr>
              <w:spacing w:line="360" w:lineRule="exact"/>
              <w:jc w:val="left"/>
              <w:rPr>
                <w:rFonts w:ascii="宋体" w:cs="宋体"/>
                <w:szCs w:val="21"/>
              </w:rPr>
            </w:pPr>
            <w:r>
              <w:rPr>
                <w:rFonts w:hint="eastAsia" w:ascii="宋体" w:hAnsi="宋体" w:cs="宋体"/>
                <w:szCs w:val="21"/>
              </w:rPr>
              <w:t>开标时间：</w:t>
            </w:r>
            <w:r>
              <w:rPr>
                <w:rFonts w:hint="eastAsia" w:ascii="宋体" w:hAnsi="宋体" w:cs="宋体"/>
                <w:b/>
                <w:szCs w:val="21"/>
                <w:u w:val="single"/>
              </w:rPr>
              <w:t>同投标截止时间</w:t>
            </w:r>
            <w:r>
              <w:rPr>
                <w:rFonts w:hint="eastAsia" w:ascii="宋体" w:hAnsi="宋体" w:cs="宋体"/>
                <w:szCs w:val="21"/>
              </w:rPr>
              <w:t>；</w:t>
            </w:r>
          </w:p>
          <w:p>
            <w:pPr>
              <w:spacing w:line="360" w:lineRule="exact"/>
              <w:jc w:val="left"/>
              <w:rPr>
                <w:rFonts w:ascii="宋体" w:cs="宋体"/>
                <w:szCs w:val="21"/>
              </w:rPr>
            </w:pPr>
            <w:r>
              <w:rPr>
                <w:rFonts w:hint="eastAsia" w:ascii="宋体" w:hAnsi="宋体" w:cs="宋体"/>
                <w:szCs w:val="21"/>
              </w:rPr>
              <w:t>开标地点：</w:t>
            </w:r>
            <w:r>
              <w:rPr>
                <w:rFonts w:hint="eastAsia" w:ascii="宋体" w:hAnsi="宋体" w:cs="宋体"/>
                <w:b/>
                <w:szCs w:val="21"/>
                <w:u w:val="single"/>
              </w:rPr>
              <w:t>同递交投标文件地点</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817" w:type="dxa"/>
            <w:vAlign w:val="center"/>
          </w:tcPr>
          <w:p>
            <w:pPr>
              <w:spacing w:line="360" w:lineRule="auto"/>
              <w:jc w:val="center"/>
              <w:rPr>
                <w:rFonts w:ascii="宋体" w:cs="宋体"/>
                <w:szCs w:val="21"/>
              </w:rPr>
            </w:pPr>
            <w:r>
              <w:rPr>
                <w:rFonts w:hint="eastAsia" w:ascii="宋体" w:hAnsi="宋体" w:cs="宋体"/>
                <w:szCs w:val="21"/>
              </w:rPr>
              <w:t>32</w:t>
            </w:r>
          </w:p>
        </w:tc>
        <w:tc>
          <w:tcPr>
            <w:tcW w:w="2153" w:type="dxa"/>
            <w:gridSpan w:val="2"/>
            <w:vAlign w:val="center"/>
          </w:tcPr>
          <w:p>
            <w:pPr>
              <w:spacing w:line="360" w:lineRule="auto"/>
              <w:jc w:val="center"/>
              <w:rPr>
                <w:rFonts w:ascii="宋体" w:cs="宋体"/>
                <w:szCs w:val="21"/>
              </w:rPr>
            </w:pPr>
            <w:r>
              <w:rPr>
                <w:rFonts w:hint="eastAsia" w:ascii="宋体" w:hAnsi="宋体"/>
              </w:rPr>
              <w:t>资格审查</w:t>
            </w:r>
          </w:p>
        </w:tc>
        <w:tc>
          <w:tcPr>
            <w:tcW w:w="6210" w:type="dxa"/>
            <w:vAlign w:val="center"/>
          </w:tcPr>
          <w:p>
            <w:pPr>
              <w:spacing w:line="360" w:lineRule="exact"/>
              <w:jc w:val="left"/>
              <w:rPr>
                <w:rFonts w:ascii="宋体" w:hAnsi="宋体" w:cs="宋体"/>
                <w:szCs w:val="21"/>
              </w:rPr>
            </w:pPr>
            <w:r>
              <w:rPr>
                <w:rFonts w:hint="eastAsia" w:ascii="宋体" w:hAnsi="宋体" w:cs="宋体"/>
                <w:szCs w:val="21"/>
              </w:rPr>
              <w:t>公开招标采购项目开标结束后，采购人或者采购代理机构将依</w:t>
            </w:r>
          </w:p>
          <w:p>
            <w:pPr>
              <w:spacing w:line="360" w:lineRule="exact"/>
              <w:jc w:val="left"/>
              <w:rPr>
                <w:rFonts w:ascii="宋体" w:hAnsi="宋体" w:cs="宋体"/>
                <w:szCs w:val="21"/>
              </w:rPr>
            </w:pPr>
            <w:r>
              <w:rPr>
                <w:rFonts w:hint="eastAsia" w:ascii="宋体" w:hAnsi="宋体" w:cs="宋体"/>
                <w:szCs w:val="21"/>
              </w:rPr>
              <w:t>法对供应商的资格进行审查。合格供应商不足3 家的，不得评</w:t>
            </w:r>
          </w:p>
          <w:p>
            <w:pPr>
              <w:spacing w:line="360" w:lineRule="exact"/>
              <w:jc w:val="left"/>
              <w:rPr>
                <w:rFonts w:ascii="宋体" w:cs="宋体"/>
                <w:szCs w:val="21"/>
              </w:rPr>
            </w:pPr>
            <w:r>
              <w:rPr>
                <w:rFonts w:hint="eastAsia" w:ascii="宋体" w:hAnsi="宋体" w:cs="宋体"/>
                <w:szCs w:val="21"/>
              </w:rPr>
              <w:t>标。</w:t>
            </w:r>
            <w:r>
              <w:rPr>
                <w:rFonts w:hint="eastAsia" w:ascii="宋体" w:hAnsi="宋体" w:cs="宋体"/>
                <w:b/>
                <w:bCs/>
                <w:szCs w:val="21"/>
              </w:rPr>
              <w:t>资格审查内容及标准见招标文件。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817" w:type="dxa"/>
            <w:vAlign w:val="center"/>
          </w:tcPr>
          <w:p>
            <w:pPr>
              <w:spacing w:line="360" w:lineRule="auto"/>
              <w:jc w:val="center"/>
              <w:rPr>
                <w:rFonts w:ascii="宋体" w:hAnsi="宋体" w:cs="宋体"/>
                <w:szCs w:val="21"/>
              </w:rPr>
            </w:pPr>
            <w:r>
              <w:rPr>
                <w:rFonts w:hint="eastAsia" w:ascii="宋体" w:hAnsi="宋体" w:cs="宋体"/>
                <w:szCs w:val="21"/>
              </w:rPr>
              <w:t>33</w:t>
            </w:r>
          </w:p>
        </w:tc>
        <w:tc>
          <w:tcPr>
            <w:tcW w:w="2153" w:type="dxa"/>
            <w:gridSpan w:val="2"/>
            <w:vAlign w:val="center"/>
          </w:tcPr>
          <w:p>
            <w:pPr>
              <w:spacing w:line="360" w:lineRule="auto"/>
              <w:jc w:val="center"/>
              <w:rPr>
                <w:rFonts w:ascii="宋体" w:hAnsi="宋体" w:cs="宋体"/>
                <w:szCs w:val="21"/>
              </w:rPr>
            </w:pPr>
            <w:r>
              <w:rPr>
                <w:rFonts w:hint="eastAsia" w:ascii="宋体" w:hAnsi="宋体" w:cs="宋体"/>
                <w:szCs w:val="21"/>
              </w:rPr>
              <w:t>开标程序</w:t>
            </w:r>
          </w:p>
        </w:tc>
        <w:tc>
          <w:tcPr>
            <w:tcW w:w="6210" w:type="dxa"/>
            <w:vAlign w:val="center"/>
          </w:tcPr>
          <w:p>
            <w:pPr>
              <w:spacing w:line="320" w:lineRule="exact"/>
              <w:jc w:val="left"/>
              <w:rPr>
                <w:rFonts w:ascii="宋体" w:cs="宋体"/>
                <w:szCs w:val="21"/>
              </w:rPr>
            </w:pPr>
            <w:r>
              <w:rPr>
                <w:rFonts w:ascii="宋体" w:hAnsi="宋体" w:cs="宋体"/>
                <w:szCs w:val="21"/>
              </w:rPr>
              <w:t>1.</w:t>
            </w:r>
            <w:r>
              <w:rPr>
                <w:rFonts w:hint="eastAsia" w:ascii="宋体" w:hAnsi="宋体" w:cs="宋体"/>
                <w:szCs w:val="21"/>
              </w:rPr>
              <w:t>投标文件的密封检查：由监督单位代表、公证人员或投标人代表检查投标文件密封情况；</w:t>
            </w:r>
          </w:p>
          <w:p>
            <w:pPr>
              <w:spacing w:line="320" w:lineRule="exact"/>
              <w:ind w:left="525" w:hanging="525" w:hangingChars="250"/>
              <w:rPr>
                <w:rFonts w:ascii="宋体" w:hAnsi="宋体" w:cs="宋体"/>
                <w:szCs w:val="21"/>
              </w:rPr>
            </w:pPr>
            <w:r>
              <w:rPr>
                <w:rFonts w:ascii="宋体" w:hAnsi="宋体" w:cs="宋体"/>
                <w:szCs w:val="21"/>
              </w:rPr>
              <w:t>2.</w:t>
            </w:r>
            <w:r>
              <w:rPr>
                <w:rFonts w:hint="eastAsia" w:ascii="宋体" w:hAnsi="宋体" w:cs="宋体"/>
                <w:szCs w:val="21"/>
              </w:rPr>
              <w:t>开标顺序：按递交投标文件的逆顺序开标。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817" w:type="dxa"/>
            <w:vAlign w:val="center"/>
          </w:tcPr>
          <w:p>
            <w:pPr>
              <w:spacing w:line="360" w:lineRule="auto"/>
              <w:jc w:val="center"/>
              <w:rPr>
                <w:rFonts w:ascii="宋体" w:cs="宋体"/>
                <w:szCs w:val="21"/>
              </w:rPr>
            </w:pPr>
            <w:r>
              <w:rPr>
                <w:rFonts w:hint="eastAsia" w:ascii="宋体" w:hAnsi="宋体" w:cs="宋体"/>
                <w:szCs w:val="21"/>
              </w:rPr>
              <w:t>34</w:t>
            </w:r>
          </w:p>
        </w:tc>
        <w:tc>
          <w:tcPr>
            <w:tcW w:w="2153" w:type="dxa"/>
            <w:gridSpan w:val="2"/>
            <w:vAlign w:val="center"/>
          </w:tcPr>
          <w:p>
            <w:pPr>
              <w:spacing w:line="360" w:lineRule="auto"/>
              <w:jc w:val="center"/>
              <w:rPr>
                <w:rFonts w:ascii="宋体" w:cs="宋体"/>
                <w:szCs w:val="21"/>
              </w:rPr>
            </w:pPr>
            <w:r>
              <w:rPr>
                <w:rFonts w:hint="eastAsia" w:ascii="宋体" w:hAnsi="宋体" w:cs="宋体"/>
                <w:szCs w:val="21"/>
              </w:rPr>
              <w:t>评标委员会的组建</w:t>
            </w:r>
          </w:p>
        </w:tc>
        <w:tc>
          <w:tcPr>
            <w:tcW w:w="6210" w:type="dxa"/>
            <w:vAlign w:val="center"/>
          </w:tcPr>
          <w:p>
            <w:pPr>
              <w:spacing w:line="400" w:lineRule="exact"/>
              <w:jc w:val="left"/>
              <w:rPr>
                <w:rFonts w:ascii="宋体" w:cs="宋体"/>
                <w:szCs w:val="21"/>
              </w:rPr>
            </w:pPr>
            <w:r>
              <w:rPr>
                <w:rFonts w:hint="eastAsia" w:ascii="宋体" w:cs="宋体"/>
                <w:szCs w:val="21"/>
              </w:rPr>
              <w:t>采购人将根据招标采购设备的特点依法组建5人及以上单数的</w:t>
            </w:r>
          </w:p>
          <w:p>
            <w:pPr>
              <w:spacing w:line="400" w:lineRule="exact"/>
              <w:jc w:val="left"/>
              <w:rPr>
                <w:rFonts w:ascii="宋体" w:cs="宋体"/>
                <w:szCs w:val="21"/>
              </w:rPr>
            </w:pPr>
            <w:r>
              <w:rPr>
                <w:rFonts w:hint="eastAsia" w:ascii="宋体" w:cs="宋体"/>
                <w:szCs w:val="21"/>
              </w:rPr>
              <w:t>评标委员会，除国务院财政部门规定的情形外，其成员由从政</w:t>
            </w:r>
          </w:p>
          <w:p>
            <w:pPr>
              <w:spacing w:line="400" w:lineRule="exact"/>
              <w:jc w:val="left"/>
              <w:rPr>
                <w:rFonts w:ascii="宋体" w:cs="宋体"/>
                <w:szCs w:val="21"/>
              </w:rPr>
            </w:pPr>
            <w:r>
              <w:rPr>
                <w:rFonts w:hint="eastAsia" w:ascii="宋体" w:cs="宋体"/>
                <w:szCs w:val="21"/>
              </w:rPr>
              <w:t>府采购专家库中随机抽取的评审专家和采购人代表组成，其中</w:t>
            </w:r>
          </w:p>
          <w:p>
            <w:pPr>
              <w:spacing w:line="400" w:lineRule="exact"/>
              <w:jc w:val="left"/>
              <w:rPr>
                <w:rFonts w:ascii="宋体" w:cs="宋体"/>
                <w:szCs w:val="21"/>
              </w:rPr>
            </w:pPr>
            <w:r>
              <w:rPr>
                <w:rFonts w:hint="eastAsia" w:ascii="宋体" w:cs="宋体"/>
                <w:szCs w:val="21"/>
              </w:rPr>
              <w:t>评审专家不得少于成员总数的三分之二。本项目评标委员会由</w:t>
            </w:r>
          </w:p>
          <w:p>
            <w:pPr>
              <w:spacing w:line="400" w:lineRule="exact"/>
              <w:jc w:val="left"/>
              <w:rPr>
                <w:rFonts w:ascii="宋体" w:cs="宋体"/>
                <w:szCs w:val="21"/>
              </w:rPr>
            </w:pPr>
            <w:r>
              <w:rPr>
                <w:rFonts w:hint="eastAsia" w:ascii="宋体" w:cs="宋体"/>
                <w:szCs w:val="21"/>
              </w:rPr>
              <w:t>从相关政府采购专家库中随机抽取的评审专家5人，采购人代</w:t>
            </w:r>
          </w:p>
          <w:p>
            <w:pPr>
              <w:spacing w:line="400" w:lineRule="exact"/>
              <w:jc w:val="left"/>
              <w:rPr>
                <w:rFonts w:ascii="宋体" w:cs="宋体"/>
                <w:szCs w:val="21"/>
              </w:rPr>
            </w:pPr>
            <w:r>
              <w:rPr>
                <w:rFonts w:hint="eastAsia" w:ascii="宋体" w:cs="宋体"/>
                <w:szCs w:val="21"/>
              </w:rPr>
              <w:t>表2人，共7人组成。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817" w:type="dxa"/>
            <w:vAlign w:val="center"/>
          </w:tcPr>
          <w:p>
            <w:pPr>
              <w:spacing w:line="360" w:lineRule="auto"/>
              <w:jc w:val="center"/>
              <w:rPr>
                <w:rFonts w:ascii="宋体" w:cs="宋体"/>
                <w:szCs w:val="21"/>
              </w:rPr>
            </w:pPr>
            <w:r>
              <w:rPr>
                <w:rFonts w:hint="eastAsia" w:ascii="宋体" w:hAnsi="宋体" w:cs="宋体"/>
                <w:szCs w:val="21"/>
              </w:rPr>
              <w:t>35</w:t>
            </w:r>
          </w:p>
        </w:tc>
        <w:tc>
          <w:tcPr>
            <w:tcW w:w="2153" w:type="dxa"/>
            <w:gridSpan w:val="2"/>
            <w:vAlign w:val="center"/>
          </w:tcPr>
          <w:p>
            <w:pPr>
              <w:spacing w:line="320" w:lineRule="exact"/>
              <w:jc w:val="center"/>
              <w:rPr>
                <w:rFonts w:ascii="宋体" w:cs="宋体"/>
                <w:szCs w:val="21"/>
              </w:rPr>
            </w:pPr>
            <w:r>
              <w:rPr>
                <w:rFonts w:hint="eastAsia" w:ascii="宋体" w:hAnsi="宋体" w:cs="宋体"/>
                <w:szCs w:val="21"/>
              </w:rPr>
              <w:t>评标方法</w:t>
            </w:r>
          </w:p>
        </w:tc>
        <w:tc>
          <w:tcPr>
            <w:tcW w:w="6210" w:type="dxa"/>
            <w:vAlign w:val="center"/>
          </w:tcPr>
          <w:p>
            <w:pPr>
              <w:tabs>
                <w:tab w:val="left" w:pos="720"/>
              </w:tabs>
              <w:spacing w:line="360" w:lineRule="auto"/>
              <w:rPr>
                <w:rFonts w:ascii="宋体" w:cs="宋体"/>
                <w:szCs w:val="21"/>
              </w:rPr>
            </w:pPr>
            <w:r>
              <w:rPr>
                <w:rFonts w:hint="eastAsia" w:ascii="宋体" w:hAnsi="宋体" w:cs="宋体"/>
                <w:szCs w:val="21"/>
              </w:rPr>
              <w:t>综合评分法，详见第三章评标方法和标准。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17" w:type="dxa"/>
            <w:vAlign w:val="center"/>
          </w:tcPr>
          <w:p>
            <w:pPr>
              <w:spacing w:line="360" w:lineRule="auto"/>
              <w:jc w:val="center"/>
              <w:rPr>
                <w:rFonts w:ascii="宋体" w:hAnsi="宋体" w:cs="宋体"/>
                <w:szCs w:val="21"/>
              </w:rPr>
            </w:pPr>
            <w:r>
              <w:rPr>
                <w:rFonts w:hint="eastAsia" w:ascii="宋体" w:hAnsi="宋体" w:cs="宋体"/>
                <w:szCs w:val="21"/>
              </w:rPr>
              <w:t>36</w:t>
            </w:r>
          </w:p>
        </w:tc>
        <w:tc>
          <w:tcPr>
            <w:tcW w:w="2153" w:type="dxa"/>
            <w:gridSpan w:val="2"/>
            <w:vAlign w:val="center"/>
          </w:tcPr>
          <w:p>
            <w:pPr>
              <w:spacing w:line="320" w:lineRule="exact"/>
              <w:jc w:val="center"/>
              <w:rPr>
                <w:rFonts w:ascii="宋体" w:hAnsi="宋体" w:cs="宋体"/>
                <w:szCs w:val="21"/>
              </w:rPr>
            </w:pPr>
            <w:r>
              <w:rPr>
                <w:rFonts w:hint="eastAsia" w:ascii="宋体" w:hAnsi="宋体" w:cs="宋体"/>
                <w:szCs w:val="21"/>
              </w:rPr>
              <w:t>是否授权评标委员会确定中标人</w:t>
            </w:r>
          </w:p>
        </w:tc>
        <w:tc>
          <w:tcPr>
            <w:tcW w:w="6210" w:type="dxa"/>
            <w:vAlign w:val="center"/>
          </w:tcPr>
          <w:p>
            <w:pPr>
              <w:tabs>
                <w:tab w:val="left" w:pos="720"/>
              </w:tabs>
              <w:spacing w:line="360" w:lineRule="auto"/>
              <w:rPr>
                <w:rFonts w:ascii="宋体" w:hAnsi="宋体" w:cs="宋体"/>
                <w:szCs w:val="21"/>
              </w:rPr>
            </w:pPr>
            <w:r>
              <w:rPr>
                <w:rFonts w:hint="eastAsia" w:ascii="宋体" w:hAnsi="宋体" w:cs="宋体"/>
                <w:szCs w:val="21"/>
              </w:rPr>
              <w:t>否，推荐中标候选人数：</w:t>
            </w:r>
            <w:r>
              <w:rPr>
                <w:rFonts w:ascii="宋体" w:hAnsi="宋体" w:cs="宋体"/>
                <w:szCs w:val="21"/>
                <w:u w:val="single"/>
              </w:rPr>
              <w:t xml:space="preserve"> 1</w:t>
            </w:r>
            <w:r>
              <w:rPr>
                <w:rFonts w:hint="eastAsia" w:ascii="宋体" w:hAnsi="宋体" w:cs="宋体"/>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17" w:type="dxa"/>
            <w:vAlign w:val="center"/>
          </w:tcPr>
          <w:p>
            <w:pPr>
              <w:spacing w:line="360" w:lineRule="auto"/>
              <w:jc w:val="center"/>
              <w:rPr>
                <w:rFonts w:ascii="宋体" w:cs="宋体"/>
                <w:szCs w:val="21"/>
              </w:rPr>
            </w:pPr>
            <w:r>
              <w:rPr>
                <w:rFonts w:hint="eastAsia" w:ascii="宋体" w:cs="宋体"/>
                <w:szCs w:val="21"/>
              </w:rPr>
              <w:t>37</w:t>
            </w:r>
          </w:p>
        </w:tc>
        <w:tc>
          <w:tcPr>
            <w:tcW w:w="8363" w:type="dxa"/>
            <w:gridSpan w:val="3"/>
            <w:vAlign w:val="center"/>
          </w:tcPr>
          <w:p>
            <w:pPr>
              <w:spacing w:line="360" w:lineRule="auto"/>
              <w:jc w:val="center"/>
              <w:rPr>
                <w:rFonts w:ascii="宋体" w:cs="宋体"/>
                <w:szCs w:val="21"/>
              </w:rPr>
            </w:pPr>
            <w:r>
              <w:rPr>
                <w:rFonts w:hint="eastAsia" w:ascii="宋体" w:hAnsi="宋体" w:cs="宋体"/>
                <w:szCs w:val="21"/>
              </w:rPr>
              <w:t>需要补充的内容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817" w:type="dxa"/>
            <w:vAlign w:val="center"/>
          </w:tcPr>
          <w:p>
            <w:pPr>
              <w:spacing w:line="360" w:lineRule="auto"/>
              <w:jc w:val="center"/>
              <w:rPr>
                <w:rFonts w:ascii="宋体" w:cs="宋体"/>
                <w:szCs w:val="21"/>
              </w:rPr>
            </w:pPr>
            <w:r>
              <w:rPr>
                <w:rFonts w:hint="eastAsia" w:ascii="宋体" w:hAnsi="宋体" w:cs="宋体"/>
                <w:szCs w:val="21"/>
              </w:rPr>
              <w:t>38</w:t>
            </w:r>
          </w:p>
        </w:tc>
        <w:tc>
          <w:tcPr>
            <w:tcW w:w="2126" w:type="dxa"/>
            <w:vAlign w:val="center"/>
          </w:tcPr>
          <w:p>
            <w:pPr>
              <w:spacing w:line="360" w:lineRule="auto"/>
              <w:jc w:val="center"/>
              <w:rPr>
                <w:rFonts w:ascii="宋体" w:cs="宋体"/>
                <w:szCs w:val="21"/>
              </w:rPr>
            </w:pPr>
            <w:r>
              <w:rPr>
                <w:rFonts w:hint="eastAsia" w:ascii="宋体" w:hAnsi="宋体"/>
              </w:rPr>
              <w:t>中标公告发布媒介</w:t>
            </w:r>
          </w:p>
        </w:tc>
        <w:tc>
          <w:tcPr>
            <w:tcW w:w="6237" w:type="dxa"/>
            <w:gridSpan w:val="2"/>
            <w:vAlign w:val="center"/>
          </w:tcPr>
          <w:p>
            <w:pPr>
              <w:spacing w:line="360" w:lineRule="exact"/>
            </w:pPr>
            <w:r>
              <w:rPr>
                <w:rFonts w:hint="eastAsia" w:ascii="宋体" w:hAnsi="宋体" w:cs="宋体"/>
                <w:szCs w:val="21"/>
              </w:rPr>
              <w:t>在中标通知书发出前，招标人将中标候选人的情况在本招标项目招标公告发布的同一媒体上予以公示。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trPr>
        <w:tc>
          <w:tcPr>
            <w:tcW w:w="817" w:type="dxa"/>
            <w:vAlign w:val="center"/>
          </w:tcPr>
          <w:p>
            <w:pPr>
              <w:spacing w:line="360" w:lineRule="auto"/>
              <w:rPr>
                <w:rFonts w:ascii="宋体" w:cs="宋体"/>
                <w:szCs w:val="21"/>
              </w:rPr>
            </w:pPr>
          </w:p>
          <w:p>
            <w:pPr>
              <w:spacing w:line="360" w:lineRule="auto"/>
              <w:ind w:firstLine="210" w:firstLineChars="100"/>
              <w:rPr>
                <w:rFonts w:ascii="宋体" w:cs="宋体"/>
                <w:szCs w:val="21"/>
              </w:rPr>
            </w:pPr>
            <w:r>
              <w:rPr>
                <w:rFonts w:hint="eastAsia" w:ascii="宋体" w:hAnsi="宋体" w:cs="宋体"/>
                <w:szCs w:val="21"/>
              </w:rPr>
              <w:t>39</w:t>
            </w:r>
          </w:p>
        </w:tc>
        <w:tc>
          <w:tcPr>
            <w:tcW w:w="2126" w:type="dxa"/>
            <w:vAlign w:val="center"/>
          </w:tcPr>
          <w:p>
            <w:pPr>
              <w:spacing w:line="360" w:lineRule="auto"/>
              <w:jc w:val="center"/>
              <w:rPr>
                <w:rFonts w:ascii="宋体" w:cs="宋体"/>
                <w:bCs/>
                <w:szCs w:val="21"/>
              </w:rPr>
            </w:pPr>
            <w:r>
              <w:rPr>
                <w:rFonts w:hint="eastAsia" w:ascii="宋体" w:hAnsi="宋体" w:cs="宋体"/>
                <w:szCs w:val="21"/>
              </w:rPr>
              <w:t>重新招标的其他情形</w:t>
            </w:r>
          </w:p>
        </w:tc>
        <w:tc>
          <w:tcPr>
            <w:tcW w:w="6237" w:type="dxa"/>
            <w:gridSpan w:val="2"/>
            <w:vAlign w:val="center"/>
          </w:tcPr>
          <w:p>
            <w:pPr>
              <w:spacing w:line="360" w:lineRule="exact"/>
              <w:rPr>
                <w:rFonts w:ascii="宋体" w:cs="宋体"/>
                <w:szCs w:val="21"/>
              </w:rPr>
            </w:pPr>
            <w:r>
              <w:rPr>
                <w:rFonts w:hint="eastAsia" w:ascii="宋体" w:hAnsi="宋体" w:cs="宋体"/>
                <w:szCs w:val="21"/>
              </w:rPr>
              <w:t>除投标人须知正文第</w:t>
            </w:r>
            <w:r>
              <w:rPr>
                <w:rFonts w:ascii="宋体" w:hAnsi="宋体" w:cs="宋体"/>
                <w:szCs w:val="21"/>
              </w:rPr>
              <w:t>8</w:t>
            </w:r>
            <w:r>
              <w:rPr>
                <w:rFonts w:hint="eastAsia" w:ascii="宋体" w:hAnsi="宋体" w:cs="宋体"/>
                <w:szCs w:val="21"/>
              </w:rPr>
              <w:t>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17" w:type="dxa"/>
            <w:vAlign w:val="center"/>
          </w:tcPr>
          <w:p>
            <w:pPr>
              <w:spacing w:line="360" w:lineRule="auto"/>
              <w:ind w:firstLine="210" w:firstLineChars="100"/>
              <w:rPr>
                <w:rFonts w:ascii="宋体" w:cs="宋体"/>
                <w:szCs w:val="21"/>
              </w:rPr>
            </w:pPr>
            <w:r>
              <w:rPr>
                <w:rFonts w:hint="eastAsia" w:ascii="宋体" w:hAnsi="宋体" w:cs="宋体"/>
                <w:szCs w:val="21"/>
              </w:rPr>
              <w:t>40</w:t>
            </w:r>
          </w:p>
        </w:tc>
        <w:tc>
          <w:tcPr>
            <w:tcW w:w="2126" w:type="dxa"/>
            <w:vAlign w:val="center"/>
          </w:tcPr>
          <w:p>
            <w:pPr>
              <w:spacing w:line="360" w:lineRule="auto"/>
              <w:jc w:val="center"/>
              <w:rPr>
                <w:rFonts w:ascii="宋体" w:cs="宋体"/>
                <w:szCs w:val="21"/>
              </w:rPr>
            </w:pPr>
            <w:r>
              <w:rPr>
                <w:rFonts w:hint="eastAsia" w:ascii="宋体" w:hAnsi="宋体"/>
              </w:rPr>
              <w:t>履约保证金</w:t>
            </w:r>
          </w:p>
        </w:tc>
        <w:tc>
          <w:tcPr>
            <w:tcW w:w="6237" w:type="dxa"/>
            <w:gridSpan w:val="2"/>
            <w:vAlign w:val="center"/>
          </w:tcPr>
          <w:p>
            <w:pPr>
              <w:spacing w:line="360" w:lineRule="exact"/>
              <w:rPr>
                <w:rFonts w:ascii="宋体" w:hAnsi="宋体" w:cs="宋体"/>
                <w:szCs w:val="21"/>
              </w:rPr>
            </w:pPr>
            <w:r>
              <w:rPr>
                <w:rFonts w:hint="eastAsia" w:ascii="宋体" w:hAnsi="宋体" w:cs="宋体"/>
                <w:szCs w:val="21"/>
              </w:rPr>
              <w:t>履约保证金交纳形式：由企业基本账户转入指定账户</w:t>
            </w:r>
          </w:p>
          <w:p>
            <w:pPr>
              <w:spacing w:line="360" w:lineRule="exact"/>
              <w:rPr>
                <w:rFonts w:ascii="宋体" w:hAnsi="宋体" w:cs="宋体"/>
                <w:szCs w:val="21"/>
              </w:rPr>
            </w:pPr>
            <w:r>
              <w:rPr>
                <w:rFonts w:hint="eastAsia" w:ascii="宋体" w:hAnsi="宋体" w:cs="宋体"/>
                <w:szCs w:val="21"/>
              </w:rPr>
              <w:t>履约保证金交纳方式：同投标保证金交纳的账户、账号、换取中心票据的方法一致。</w:t>
            </w:r>
          </w:p>
          <w:p>
            <w:pPr>
              <w:spacing w:line="360" w:lineRule="exact"/>
              <w:rPr>
                <w:rFonts w:ascii="宋体" w:hAnsi="宋体" w:cs="宋体"/>
                <w:szCs w:val="21"/>
              </w:rPr>
            </w:pPr>
            <w:r>
              <w:rPr>
                <w:rFonts w:hint="eastAsia" w:ascii="宋体" w:hAnsi="宋体" w:cs="宋体"/>
                <w:szCs w:val="21"/>
              </w:rPr>
              <w:t>金额：中标合同金额的5％</w:t>
            </w:r>
          </w:p>
          <w:p>
            <w:pPr>
              <w:spacing w:line="360" w:lineRule="exact"/>
              <w:rPr>
                <w:rFonts w:ascii="宋体" w:cs="宋体"/>
                <w:szCs w:val="21"/>
              </w:rPr>
            </w:pPr>
            <w:r>
              <w:rPr>
                <w:rFonts w:hint="eastAsia" w:ascii="宋体" w:hAnsi="宋体" w:cs="宋体"/>
                <w:szCs w:val="21"/>
              </w:rPr>
              <w:t>提交时间：签订合同前五个工作日内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17" w:type="dxa"/>
            <w:vAlign w:val="center"/>
          </w:tcPr>
          <w:p>
            <w:pPr>
              <w:spacing w:line="360" w:lineRule="auto"/>
              <w:ind w:firstLine="210" w:firstLineChars="100"/>
              <w:rPr>
                <w:rFonts w:ascii="宋体" w:hAnsi="宋体" w:cs="宋体"/>
                <w:szCs w:val="21"/>
              </w:rPr>
            </w:pPr>
            <w:r>
              <w:rPr>
                <w:rFonts w:hint="eastAsia" w:ascii="宋体" w:hAnsi="宋体" w:cs="宋体"/>
                <w:szCs w:val="21"/>
              </w:rPr>
              <w:t>41</w:t>
            </w:r>
          </w:p>
        </w:tc>
        <w:tc>
          <w:tcPr>
            <w:tcW w:w="2126" w:type="dxa"/>
            <w:vAlign w:val="center"/>
          </w:tcPr>
          <w:p>
            <w:pPr>
              <w:spacing w:line="360" w:lineRule="auto"/>
              <w:jc w:val="center"/>
              <w:rPr>
                <w:rFonts w:ascii="宋体" w:hAnsi="宋体" w:cs="宋体"/>
                <w:szCs w:val="21"/>
              </w:rPr>
            </w:pPr>
            <w:r>
              <w:rPr>
                <w:rFonts w:hint="eastAsia" w:ascii="宋体" w:hAnsi="宋体"/>
              </w:rPr>
              <w:t>签订合同</w:t>
            </w:r>
          </w:p>
        </w:tc>
        <w:tc>
          <w:tcPr>
            <w:tcW w:w="6237" w:type="dxa"/>
            <w:gridSpan w:val="2"/>
            <w:vAlign w:val="center"/>
          </w:tcPr>
          <w:p>
            <w:pPr>
              <w:jc w:val="left"/>
              <w:rPr>
                <w:rFonts w:ascii="宋体" w:hAnsi="宋体"/>
              </w:rPr>
            </w:pPr>
            <w:r>
              <w:rPr>
                <w:rFonts w:hint="eastAsia" w:ascii="宋体" w:hAnsi="宋体"/>
              </w:rPr>
              <w:t>采购人应当自中标通知书发出之日起30 日内，按照招标文件</w:t>
            </w:r>
          </w:p>
          <w:p>
            <w:pPr>
              <w:jc w:val="left"/>
              <w:rPr>
                <w:rFonts w:ascii="宋体" w:hAnsi="宋体"/>
              </w:rPr>
            </w:pPr>
            <w:r>
              <w:rPr>
                <w:rFonts w:hint="eastAsia" w:ascii="宋体" w:hAnsi="宋体"/>
              </w:rPr>
              <w:t>和中标人投标文件的规定，与中标人签订书面合同。所签订的</w:t>
            </w:r>
          </w:p>
          <w:p>
            <w:pPr>
              <w:jc w:val="left"/>
              <w:rPr>
                <w:rFonts w:ascii="宋体" w:hAnsi="宋体"/>
              </w:rPr>
            </w:pPr>
            <w:r>
              <w:rPr>
                <w:rFonts w:hint="eastAsia" w:ascii="宋体" w:hAnsi="宋体"/>
              </w:rPr>
              <w:t>合同不得对招标文件确定的事项和中标人投标文件作实质性</w:t>
            </w:r>
          </w:p>
          <w:p>
            <w:pPr>
              <w:spacing w:line="360" w:lineRule="exact"/>
              <w:rPr>
                <w:rFonts w:ascii="宋体" w:hAnsi="宋体" w:cs="宋体"/>
                <w:szCs w:val="21"/>
              </w:rPr>
            </w:pPr>
            <w:r>
              <w:rPr>
                <w:rFonts w:hint="eastAsia" w:ascii="宋体" w:hAnsi="宋体"/>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17" w:type="dxa"/>
            <w:vAlign w:val="center"/>
          </w:tcPr>
          <w:p>
            <w:pPr>
              <w:spacing w:line="360" w:lineRule="auto"/>
              <w:jc w:val="center"/>
              <w:rPr>
                <w:rFonts w:ascii="宋体" w:hAnsi="宋体" w:cs="宋体"/>
                <w:szCs w:val="21"/>
              </w:rPr>
            </w:pPr>
            <w:r>
              <w:rPr>
                <w:rFonts w:hint="eastAsia" w:ascii="宋体" w:hAnsi="宋体" w:cs="宋体"/>
                <w:szCs w:val="21"/>
              </w:rPr>
              <w:t>42</w:t>
            </w:r>
          </w:p>
        </w:tc>
        <w:tc>
          <w:tcPr>
            <w:tcW w:w="2126" w:type="dxa"/>
            <w:vAlign w:val="center"/>
          </w:tcPr>
          <w:p>
            <w:pPr>
              <w:spacing w:line="360" w:lineRule="auto"/>
              <w:jc w:val="center"/>
              <w:rPr>
                <w:rFonts w:ascii="宋体" w:hAnsi="宋体" w:cs="宋体"/>
                <w:szCs w:val="21"/>
              </w:rPr>
            </w:pPr>
            <w:r>
              <w:rPr>
                <w:rFonts w:hint="eastAsia" w:ascii="宋体" w:hAnsi="宋体"/>
              </w:rPr>
              <w:t>招标代理服务费</w:t>
            </w:r>
          </w:p>
        </w:tc>
        <w:tc>
          <w:tcPr>
            <w:tcW w:w="6237" w:type="dxa"/>
            <w:gridSpan w:val="2"/>
            <w:vAlign w:val="center"/>
          </w:tcPr>
          <w:p>
            <w:pPr>
              <w:jc w:val="left"/>
              <w:rPr>
                <w:rFonts w:ascii="宋体" w:hAnsi="宋体"/>
              </w:rPr>
            </w:pPr>
            <w:r>
              <w:rPr>
                <w:rFonts w:hint="eastAsia" w:ascii="宋体" w:hAnsi="宋体"/>
              </w:rPr>
              <w:t>（1）本次招标代理服务费由中标人依据计价办[2002]1980 号</w:t>
            </w:r>
          </w:p>
          <w:p>
            <w:pPr>
              <w:jc w:val="left"/>
              <w:rPr>
                <w:rFonts w:ascii="宋体" w:hAnsi="宋体"/>
              </w:rPr>
            </w:pPr>
            <w:r>
              <w:rPr>
                <w:rFonts w:hint="eastAsia" w:ascii="宋体" w:hAnsi="宋体"/>
              </w:rPr>
              <w:t>文、发改办价格[2003]857 号文和发改办价格[2011]534 号文</w:t>
            </w:r>
          </w:p>
          <w:p>
            <w:pPr>
              <w:jc w:val="left"/>
              <w:rPr>
                <w:rFonts w:ascii="宋体" w:hAnsi="宋体"/>
              </w:rPr>
            </w:pPr>
            <w:r>
              <w:rPr>
                <w:rFonts w:hint="eastAsia" w:ascii="宋体" w:hAnsi="宋体"/>
              </w:rPr>
              <w:t>的有关规定向采购代理机构交纳。</w:t>
            </w:r>
          </w:p>
          <w:p>
            <w:pPr>
              <w:jc w:val="left"/>
              <w:rPr>
                <w:rFonts w:ascii="宋体" w:hAnsi="宋体"/>
              </w:rPr>
            </w:pPr>
            <w:r>
              <w:rPr>
                <w:rFonts w:hint="eastAsia" w:ascii="宋体" w:hAnsi="宋体"/>
              </w:rPr>
              <w:t>（2）招标代理服务费的交纳方式</w:t>
            </w:r>
          </w:p>
          <w:p>
            <w:pPr>
              <w:jc w:val="left"/>
              <w:rPr>
                <w:rFonts w:ascii="宋体" w:hAnsi="宋体"/>
              </w:rPr>
            </w:pPr>
            <w:r>
              <w:rPr>
                <w:rFonts w:hint="eastAsia" w:ascii="宋体" w:hAnsi="宋体"/>
              </w:rPr>
              <w:t>中标人在领取中标通知书时，按招标文件的要求一次性向采购</w:t>
            </w:r>
          </w:p>
          <w:p>
            <w:pPr>
              <w:jc w:val="left"/>
              <w:rPr>
                <w:rFonts w:ascii="宋体" w:hAnsi="宋体"/>
              </w:rPr>
            </w:pPr>
            <w:r>
              <w:rPr>
                <w:rFonts w:hint="eastAsia" w:ascii="宋体" w:hAnsi="宋体"/>
              </w:rPr>
              <w:t>代理机构缴纳招标代理服务费，可用支票、汇票、电汇或商定</w:t>
            </w:r>
          </w:p>
          <w:p>
            <w:pPr>
              <w:spacing w:line="360" w:lineRule="exact"/>
              <w:rPr>
                <w:rFonts w:ascii="宋体" w:hAnsi="宋体" w:cs="宋体"/>
                <w:szCs w:val="21"/>
              </w:rPr>
            </w:pPr>
            <w:r>
              <w:rPr>
                <w:rFonts w:hint="eastAsia" w:ascii="宋体" w:hAnsi="宋体"/>
              </w:rPr>
              <w:t>的其他付款方式。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817" w:type="dxa"/>
            <w:vAlign w:val="center"/>
          </w:tcPr>
          <w:p>
            <w:pPr>
              <w:spacing w:line="360" w:lineRule="auto"/>
              <w:jc w:val="center"/>
              <w:rPr>
                <w:rFonts w:ascii="宋体" w:cs="宋体"/>
                <w:szCs w:val="21"/>
              </w:rPr>
            </w:pPr>
            <w:r>
              <w:rPr>
                <w:rFonts w:hint="eastAsia" w:ascii="宋体" w:hAnsi="宋体" w:cs="宋体"/>
                <w:szCs w:val="21"/>
              </w:rPr>
              <w:t>43</w:t>
            </w:r>
          </w:p>
        </w:tc>
        <w:tc>
          <w:tcPr>
            <w:tcW w:w="2126" w:type="dxa"/>
            <w:vAlign w:val="center"/>
          </w:tcPr>
          <w:p>
            <w:pPr>
              <w:spacing w:line="360" w:lineRule="auto"/>
              <w:jc w:val="center"/>
              <w:rPr>
                <w:rFonts w:ascii="宋体" w:cs="宋体"/>
                <w:szCs w:val="21"/>
              </w:rPr>
            </w:pPr>
            <w:r>
              <w:rPr>
                <w:rFonts w:hint="eastAsia" w:ascii="宋体" w:cs="宋体"/>
                <w:bCs/>
                <w:szCs w:val="21"/>
              </w:rPr>
              <w:t>解释权</w:t>
            </w:r>
          </w:p>
        </w:tc>
        <w:tc>
          <w:tcPr>
            <w:tcW w:w="6237" w:type="dxa"/>
            <w:gridSpan w:val="2"/>
            <w:vAlign w:val="center"/>
          </w:tcPr>
          <w:p>
            <w:pPr>
              <w:spacing w:line="440" w:lineRule="exact"/>
              <w:rPr>
                <w:rFonts w:ascii="宋体" w:cs="宋体"/>
                <w:color w:val="FF0000"/>
                <w:szCs w:val="21"/>
              </w:rPr>
            </w:pPr>
            <w:r>
              <w:rPr>
                <w:rFonts w:hint="eastAsia" w:ascii="宋体" w:hAnsi="宋体"/>
              </w:rPr>
              <w:t>本招标文件的解释权属于采购人和采购代理机构。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trPr>
        <w:tc>
          <w:tcPr>
            <w:tcW w:w="817" w:type="dxa"/>
            <w:vAlign w:val="center"/>
          </w:tcPr>
          <w:p>
            <w:pPr>
              <w:spacing w:line="360" w:lineRule="auto"/>
              <w:jc w:val="center"/>
              <w:rPr>
                <w:rFonts w:ascii="宋体" w:cs="宋体"/>
                <w:szCs w:val="21"/>
              </w:rPr>
            </w:pPr>
            <w:r>
              <w:rPr>
                <w:rFonts w:hint="eastAsia" w:ascii="宋体" w:hAnsi="宋体" w:cs="宋体"/>
                <w:szCs w:val="21"/>
              </w:rPr>
              <w:t>44</w:t>
            </w:r>
          </w:p>
        </w:tc>
        <w:tc>
          <w:tcPr>
            <w:tcW w:w="2126" w:type="dxa"/>
            <w:vAlign w:val="center"/>
          </w:tcPr>
          <w:p>
            <w:pPr>
              <w:spacing w:line="360" w:lineRule="auto"/>
              <w:jc w:val="center"/>
              <w:rPr>
                <w:rFonts w:ascii="宋体" w:cs="宋体"/>
                <w:bCs/>
                <w:szCs w:val="21"/>
              </w:rPr>
            </w:pPr>
            <w:r>
              <w:rPr>
                <w:rFonts w:hint="eastAsia" w:ascii="宋体" w:cs="宋体"/>
                <w:bCs/>
                <w:szCs w:val="21"/>
              </w:rPr>
              <w:t>投标时原件的提交</w:t>
            </w:r>
          </w:p>
        </w:tc>
        <w:tc>
          <w:tcPr>
            <w:tcW w:w="6237" w:type="dxa"/>
            <w:gridSpan w:val="2"/>
            <w:vAlign w:val="center"/>
          </w:tcPr>
          <w:p>
            <w:pPr>
              <w:spacing w:line="440" w:lineRule="exact"/>
              <w:rPr>
                <w:rFonts w:ascii="宋体" w:hAnsi="宋体"/>
              </w:rPr>
            </w:pPr>
            <w:r>
              <w:rPr>
                <w:rFonts w:hint="eastAsia" w:ascii="宋体" w:hAnsi="宋体"/>
              </w:rPr>
              <w:t>1、招标文件涉及投标人携带相关证明文件原件的，应同投标文件一同提交，逾期送达的或者未送达指定地点的原件文件，按未提供原件处理；</w:t>
            </w:r>
          </w:p>
          <w:p>
            <w:pPr>
              <w:spacing w:line="440" w:lineRule="exact"/>
              <w:rPr>
                <w:rFonts w:ascii="宋体" w:hAnsi="宋体"/>
              </w:rPr>
            </w:pPr>
            <w:r>
              <w:rPr>
                <w:rFonts w:hint="eastAsia" w:ascii="宋体" w:hAnsi="宋体"/>
              </w:rPr>
              <w:t>2、所有携带的原件单独密封，密封时必须使用密封封条，在原件密封袋（箱）每个开口处密封，并在密封条上盖投标人公章；原件密封的外包封套上注明所提交的原件内容清单（原件按清单顺序叠放）及所投标项目名称、项目编号、投标单位名称、所投标段；</w:t>
            </w:r>
          </w:p>
          <w:p>
            <w:pPr>
              <w:spacing w:line="440" w:lineRule="exact"/>
              <w:rPr>
                <w:rFonts w:ascii="宋体" w:hAnsi="宋体"/>
              </w:rPr>
            </w:pPr>
            <w:r>
              <w:rPr>
                <w:rFonts w:hint="eastAsia" w:ascii="宋体" w:hAnsi="宋体"/>
              </w:rPr>
              <w:t>3、原件在评标委员会评审后返还投标人；</w:t>
            </w:r>
          </w:p>
          <w:p>
            <w:pPr>
              <w:spacing w:line="440" w:lineRule="exact"/>
              <w:rPr>
                <w:rFonts w:ascii="宋体" w:cs="宋体"/>
                <w:bCs/>
                <w:szCs w:val="21"/>
              </w:rPr>
            </w:pPr>
            <w:r>
              <w:rPr>
                <w:rFonts w:hint="eastAsia" w:ascii="宋体" w:hAnsi="宋体"/>
              </w:rPr>
              <w:t>4、投标人有义务提供投标所涉及的所有原件备查，如若出现须查看原件，投标人在评标现场未能提供的，且涉及到实质性内容审查的，评审委员会有权否决该投标人的投标。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5" w:hRule="atLeast"/>
        </w:trPr>
        <w:tc>
          <w:tcPr>
            <w:tcW w:w="817" w:type="dxa"/>
            <w:vAlign w:val="center"/>
          </w:tcPr>
          <w:p>
            <w:pPr>
              <w:spacing w:line="360" w:lineRule="auto"/>
              <w:jc w:val="center"/>
              <w:rPr>
                <w:rFonts w:ascii="宋体" w:hAnsi="宋体" w:cs="宋体"/>
                <w:szCs w:val="21"/>
              </w:rPr>
            </w:pPr>
            <w:r>
              <w:rPr>
                <w:rFonts w:hint="eastAsia" w:ascii="宋体" w:hAnsi="宋体" w:cs="宋体"/>
                <w:szCs w:val="21"/>
              </w:rPr>
              <w:t>45</w:t>
            </w:r>
          </w:p>
        </w:tc>
        <w:tc>
          <w:tcPr>
            <w:tcW w:w="2126" w:type="dxa"/>
            <w:vAlign w:val="center"/>
          </w:tcPr>
          <w:p>
            <w:pPr>
              <w:spacing w:line="360" w:lineRule="auto"/>
              <w:jc w:val="center"/>
              <w:rPr>
                <w:rFonts w:ascii="宋体" w:cs="宋体"/>
                <w:bCs/>
                <w:szCs w:val="21"/>
              </w:rPr>
            </w:pPr>
            <w:r>
              <w:rPr>
                <w:rFonts w:hint="eastAsia" w:ascii="宋体" w:cs="宋体"/>
                <w:bCs/>
                <w:szCs w:val="21"/>
              </w:rPr>
              <w:t>其他</w:t>
            </w:r>
          </w:p>
        </w:tc>
        <w:tc>
          <w:tcPr>
            <w:tcW w:w="6237" w:type="dxa"/>
            <w:gridSpan w:val="2"/>
            <w:vAlign w:val="center"/>
          </w:tcPr>
          <w:p>
            <w:pPr>
              <w:spacing w:line="440" w:lineRule="exact"/>
              <w:rPr>
                <w:rFonts w:ascii="宋体" w:hAnsi="宋体"/>
                <w:b/>
              </w:rPr>
            </w:pPr>
            <w:r>
              <w:rPr>
                <w:rFonts w:hint="eastAsia" w:ascii="宋体" w:hAnsi="宋体"/>
                <w:b/>
              </w:rPr>
              <w:t>本次采购所有车辆报价均含车辆保险（交强险、三者）、挂牌、购置税等，因相关政策原因造成的损失由供应商自行承担。</w:t>
            </w:r>
          </w:p>
        </w:tc>
      </w:tr>
    </w:tbl>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一、说明</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1.1 适用范围</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本招标文件仅适用于本招标项目及其伴随服务。</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1.2 定义</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1.2.1 政府采购监督管理部门：县财政局。</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1.2.2 采购人:“供应商须知前附表”中所述的、依法进行政府采购的国家机关、事业单位、团体组织。</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1.2.3 采购代理机构：在中华人民共和国财政部和河南省财政厅备案的采购代理机构，受采购人委托组织招标活动，在招标过程中负有相应义务和责任的社会中介组织。</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1.2.4 供应商：是指响应招标、参加投标竞争的法人、其他组织或者自然人。</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1.2.5 中标人：接到并接受中标通知，最终被授予合同的供应商。</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1.3 招标项目概况</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1.3.1 项目名称：见供应商须知前附表。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1.3.2 招标编号：见供应商须知前附表。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1.3.3 招标内容：见供应商须知前附表。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1.3.4 交货期：见供应商须知前附表。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1.3.5 交货地点：见供应商须知前附表。</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1.4 供应商资格要求</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1.4.1 供应商应具备承担本招标项目项目的资格条件、能力和信誉，合格供应商的资格条件：见供应商须知前附表。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1.4.2 联合体投标：见供应商须知前附表。</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1.5 合格的货物和服务</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供应商所提供的投标货物包括所有产品均应来自于合格的原产地。本款所述的“原产地”是指产品的来源地。</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1.6 适用法律及政府采购政策落实</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1.6.1 适用法律：见供应商须知前附表。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1.6.2 政府采购政策：见供应商须知前附表。</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1.7 投标费用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供应商应承担其参与本次投标所涉及的一切费用。不论投标结果如何，采购人或代理机构无义务亦无责任承担这些费用。</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1.8 保密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参与招投标活动的各方应对招标文件和投标文件中的商业和技术等秘密保密，否则应承担相应的法律责任。</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1.9 知识产权</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供应商须保证采购人在中华人民共和国境内使用投标货物、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如因此导致采购人损失的，供应商须承担全部赔偿责任。供应商如欲在项目实施过程中采用自有知识成果，须在投标文件中声明，并提供相关知识产权证明文件。使用该知识成果后，供应商须提供开发接口和开发手册等技术文档。</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1.10 会员信息库（本项目不适用）</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1.11 响应和偏差</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1.11.1 投标文件应当对招标文件的实质性要求和条件作出满足性或更有利于采购人的响应，否则，供应商的投标将被按无效标处理。实质性要求和条件见供应商须知前附表。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1.11.2 供应商应根据招标文件的要求提供技术支持资料及技术服务和质保期服务计划等内容以对招标文件作出响应。</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1.11.3 投标文件中应针对招标文件列明的技术要求提供技术支持资料。技术资料以制造商公开发布的印刷资料，或检测机构出具的检测报告或招标文件允许的其他形式为准，不符合前述要求的，视为无技术支持资料。</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1.11.4 投标文件对招标文件的全部偏差，均应在投标文件的商务或技术偏离表中列明，除列明的内容外，视为供应商响应招标文件的全部要求。</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二、招标文件</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2.1 招标文件构成</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2.1.1 招标文件用以阐明所需设备及服务、招标投标程序和合同条款等内容。招标文件由下述部分组成：</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（1）招标公告</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（2）供应商须知</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（3）评标方法及标准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（4）合同格式</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（5）技术规格和要求</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（6）投标文件格式</w:t>
      </w:r>
    </w:p>
    <w:p>
      <w:pPr>
        <w:spacing w:line="440" w:lineRule="exact"/>
        <w:ind w:firstLine="480" w:firstLineChars="200"/>
        <w:rPr>
          <w:rFonts w:ascii="宋体" w:hAnsi="宋体" w:cs="宋体"/>
          <w:sz w:val="24"/>
          <w:szCs w:val="24"/>
        </w:rPr>
      </w:pPr>
      <w:r>
        <w:rPr>
          <w:rFonts w:hint="eastAsia" w:ascii="宋体" w:hAnsi="宋体" w:cs="宋体"/>
          <w:sz w:val="24"/>
          <w:szCs w:val="24"/>
        </w:rPr>
        <w:t>根据本章第2.2 款对招标文件所作的澄清、修改，构成招标文件的组成部分。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2.1.2 除非有特殊要求，招标文件不单独提供招标设备使用地的自然环境、气候条件、公用设施等情况，供应商被视为熟悉上述与履行合同有关的一切情况。</w:t>
      </w:r>
    </w:p>
    <w:p>
      <w:pPr>
        <w:spacing w:line="440" w:lineRule="exact"/>
        <w:ind w:firstLine="480" w:firstLineChars="200"/>
        <w:rPr>
          <w:rFonts w:ascii="宋体" w:hAnsi="宋体" w:cs="宋体"/>
          <w:sz w:val="24"/>
          <w:szCs w:val="24"/>
        </w:rPr>
      </w:pPr>
      <w:r>
        <w:rPr>
          <w:rFonts w:hint="eastAsia" w:ascii="宋体" w:hAnsi="宋体" w:cs="宋体"/>
          <w:sz w:val="24"/>
          <w:szCs w:val="24"/>
        </w:rPr>
        <w:t>2.1.3 供应商应清楚招标文件应该直接从招标公告公布的途径获得，根据复制的招标文件编制的投标文件将被拒收。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2.2 招标文件的澄清或者修改</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2.2.1 供应商应仔细阅读和检查招标文件的全部内容。如有疑问，须在收到招标文件之日或者招标文件公告期限届满之日起七个工作日内对采购人进行提问，要求采购人对招标文件予以澄清。采购人和采购代理机构对潜在供应商在规定期限内提交的疑问将视情况予以答复。在规定的时间内未提出疑问的，将被视为完全理解并接受招标文件的全部内容。</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2.2.2 除非采购人认为确有必要答复，否则，采购人有权拒绝回复供应商在本章第2.2.1 项规定的时间后的任何澄清要求。</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2.2.3 采购人或者采购代理机构可以对已发出的招标文件进行必要的澄清或者修改，但不得改变采购标的和资格条件。澄清或者修改的内容为招标文件的组成部分。澄清或者修改的内容可能影响投标文件编制的，采购人或者采购代理机构在投标截止时间至少15 日前，通知所有获取招标文件的潜在供应商；不足15 日的，顺延提交投标文件的截止时间。</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2.2.3 招标文件的澄清或者修改将通过“答疑文件”告知并下发给供应商，采购代理机构给所有购买招标文件的供应商，并在原公告发布媒体上发布澄清公告，但不指明澄清问题的来源。各供应商须根据最新的答疑文件编制投标文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2.2.4 开标前供应商报名及购买招标文件情况具有保密性。</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2.3 投标截止时间的推迟</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采购人可以视采购具体情况，推迟投标截止时间和开标时间，但至少应当在招标文件要求提交投标文件的截止时间三日前，将变更时间通知所有招标文件收受人，并在财政部门指定的政府采购信息发布媒体上发布变更公告。</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三、投标文件的编制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3.1 投标语言</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供应商提交的投标文件以及供应商与招标方就有关投标的所有来往函电均应使用中文书写。</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3.2 计量单位</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除在招标文件的技术规格中另有规定外，计量单位应使用中华人民共和国法定计量单位。</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3.3 投标文件的组成</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3.3.1 供应商应仔细阅读招标文件的所有内容，按招标文件的要求编制投标文件；供应商应保证所提供的全部资料的真实性、准确性、有效性，并使其投标对招标文件的实质性要求做出完全的响应，否则，其投标可能被拒绝。</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3.3.2 投标文件中应包含但不限于下列内容：</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第一部分：商务部分</w:t>
      </w:r>
    </w:p>
    <w:p>
      <w:pPr>
        <w:spacing w:line="440" w:lineRule="exact"/>
        <w:ind w:firstLine="480" w:firstLineChars="200"/>
        <w:rPr>
          <w:rFonts w:ascii="宋体" w:hAnsi="宋体" w:cs="宋体"/>
          <w:sz w:val="24"/>
          <w:szCs w:val="24"/>
        </w:rPr>
      </w:pPr>
      <w:r>
        <w:rPr>
          <w:rFonts w:hint="eastAsia" w:ascii="宋体" w:hAnsi="宋体" w:cs="宋体"/>
          <w:sz w:val="24"/>
          <w:szCs w:val="24"/>
        </w:rPr>
        <w:t>（1）投标函；</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（2）法定代表人身份证明或授权委托书；</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（3）开标一览表；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（4）投标分项报价表；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（5）产品适用政府采购政策情况表（如有）；</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（6）中小企业声明函（如有）；</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（7）监狱企业证明材料（如有）；</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（8）残疾人福利性单位声明函（如有）；</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（9）投标保证金；</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（10）商务条款偏离表；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（11）反商业贿赂承诺书；</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（12）供应商资格证明材料：</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1)具有独立承担民事责任的能力（提供有效的企业法人营业执照副本或法人证书）；</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2)财务状况报告（提供2015、2016 、2017年度任意一年经审计的财务报表或银行出具的资信证明，注册不足3年的公司以注册时间算起）；近一年任意一个月社保及税收证明；</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w:t>
      </w:r>
      <w:r>
        <w:rPr>
          <w:rFonts w:hint="eastAsia" w:ascii="宋体" w:hAnsi="宋体"/>
          <w:sz w:val="24"/>
          <w:szCs w:val="24"/>
        </w:rPr>
        <w:t>符合《中华人民共和国政府采购法》第二十二条及《中华人民共和国政府采购法实施条例》第十七条规定</w:t>
      </w:r>
      <w:r>
        <w:rPr>
          <w:rFonts w:hint="eastAsia" w:ascii="宋体" w:hAnsi="宋体" w:cs="宋体"/>
          <w:sz w:val="24"/>
          <w:szCs w:val="24"/>
        </w:rPr>
        <w:t>；</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4)参加政府采购活动前3 年内在经营活动中没有重大违法记录的书面声明（出具书面声明）；</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5）信用信息查询（ 供应商于投标截止时间前通过“ 信用中国” 网站（www.creditchina.gov.cn）、中国政府采购网（www.ccgp.gov.cn）等渠道查询信用记录，并保存网站查询结果截图，附于投标文件内。）；</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6）企业自行出具无行贿犯罪承诺书（格式自拟）。</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（13）供应商综合能力和技术能力证明文件；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 业绩清单及对应合同；</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 技术服务、培训计划、优惠条件及售后服务承诺；</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 商务评分因素中涉及的其它必要证明文件。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（14）供应商认为需加以说明的其它内容。</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第二部分：技术部分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（1）技术规格偏离表；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（2）指标的详细描述；</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（3）质量控制计划及质保期承诺；</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（4）交货进度计划及交货期承诺；</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（5）检验标准和验收方法；</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（6）投标产品符合招标文件规定的其他相关证明文件：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1)检测报告；</w:t>
      </w:r>
    </w:p>
    <w:p>
      <w:pPr>
        <w:spacing w:line="440" w:lineRule="exact"/>
        <w:ind w:firstLine="480" w:firstLineChars="200"/>
        <w:rPr>
          <w:rFonts w:ascii="宋体" w:hAnsi="宋体" w:cs="宋体"/>
          <w:sz w:val="24"/>
          <w:szCs w:val="24"/>
        </w:rPr>
      </w:pPr>
      <w:r>
        <w:rPr>
          <w:rFonts w:hint="eastAsia" w:ascii="宋体" w:hAnsi="宋体" w:cs="宋体"/>
          <w:sz w:val="24"/>
          <w:szCs w:val="24"/>
        </w:rPr>
        <w:t>2)经备案的标准；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3)使用说明书或厂家出具的技术证明文件；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4）供应商认为需要加以说明的其他内容。</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供应商在评标过程中作出的符合法律法规和招标文件规定的澄清确认，构成投标文件的组成部分。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3.4 投标报价</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3.4.1 根据招标文件规定的供货和责任范围，供应商应对投标产品进行总报价。供应商提供的投标报价应为目的地交货价格。</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3.4.2 除非供应商须知前附表另有规定，供应商提供的所有货物和服务均采用人民币报价。</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3.4.3 供应商根据上述规定所作分项报价的目的只是为了评标时对投标文件进行比较的方便，但并不限制采购人订立合同的权力。</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3.4.4 除非招标文件另有规定，每一标只允许有一个最终报价，任何有选择的报价或替代方案将导致投标无效。</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3.4.5 供应商应充分了解该项目的总体情况以及影响投标报价的其他要素，供应商不得以任何理由在开标后对投标报价予以修改，报价在投标有效期内是固定的，不因任何原因而改变。任何包含价格调整要求和条件的投标，将被视为非实质性响应投标而予以拒绝。</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3.4.6 供应商应完整地填写招标文件中提供的投标函、开标一览表和投标分项报价表。投标报价为各分项报价金额之和，投标报价与分项报价的合价不一致的，应以各分项合价累计数为准，修正投标报价；如分项报价中存在缺漏项，则视为缺漏项价格已包含在其他分项报价之中。供应商在投标截止时间前修改投标函中的投标报价总额，应同时修改投标文件“分项报价表”中的相应报价。</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3.4.7 供应商必须如实填写投标分项报价表及其附表。附表中质量保证期内备品备件和易耗品清单及报价表、质量保证期外备品备件和易耗品清单及报价表，如供应商未如未填报或未完整填报视为其未填报部分质保期内、外备品备件和易耗品由供应商免费供应给采购人，由供应商承担所有由此发生的所有费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3.4.8 本项目预算金额及最高限价：见供应商须知前附表。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3.5 投标有效期</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3.5.1 除供应商须知前附表另有规定外，投标有效期为60天。</w:t>
      </w:r>
    </w:p>
    <w:p>
      <w:pPr>
        <w:spacing w:line="440" w:lineRule="exact"/>
        <w:ind w:firstLine="480" w:firstLineChars="200"/>
        <w:rPr>
          <w:rFonts w:ascii="宋体" w:hAnsi="宋体" w:cs="宋体"/>
          <w:sz w:val="24"/>
          <w:szCs w:val="24"/>
        </w:rPr>
      </w:pPr>
      <w:r>
        <w:rPr>
          <w:rFonts w:hint="eastAsia" w:ascii="宋体" w:hAnsi="宋体" w:cs="宋体"/>
          <w:sz w:val="24"/>
          <w:szCs w:val="24"/>
        </w:rPr>
        <w:t>3.5.2 在投标有效期内，供应商撤销投标文件的，应承担招标文件和法律规定的责任。</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3.5.3 出现特殊情况需要延长投标有效期的，采购人以书面形式通知所有供应商延长投标有效期。供应商应予以书面答复，同意延长的，应相应延长其投标保证金的有效期，但不得要求或被允许修改其投标文件；供应商拒绝延长的，其投标失效，但供应商有权收回其投标保证金。</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3.6 投标保证金</w:t>
      </w:r>
    </w:p>
    <w:p>
      <w:pPr>
        <w:spacing w:line="440" w:lineRule="exact"/>
        <w:ind w:firstLine="480" w:firstLineChars="200"/>
        <w:rPr>
          <w:rFonts w:ascii="宋体" w:hAnsi="宋体" w:cs="宋体"/>
          <w:sz w:val="24"/>
          <w:szCs w:val="24"/>
        </w:rPr>
      </w:pPr>
      <w:r>
        <w:rPr>
          <w:rFonts w:hint="eastAsia" w:ascii="宋体" w:hAnsi="宋体" w:cs="宋体"/>
          <w:sz w:val="24"/>
          <w:szCs w:val="24"/>
        </w:rPr>
        <w:t>3.6.1 供应商在投标截止时间前，应按供应商须知前附表规定的金额、形式递交投标保证金，并作为其投标文件的组成部分。投标保证金应当保证金应从单位基本账户交至指定的保证金专户，并在投标文件中附上基本账户开户证明。</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3.6.2保证金的提交</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供应商必须从所在地开户银行基本帐户提交保证金（交易主体是自然人的，须从自然人本人账户提交）。保证金必须以供应商自身的名义提交，并与供应商报名的单位名称一致，不得以分支机构等其他名义提交。注明该项保证金所对应投标项目（标段）的名称。在投标截止时间前保证金专用帐户收到的保证金为有效保证金。</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（2）供应商所提交的保证金仅限当次交易项目（标段）有效，不得重复替代使用。一个交易项目有多个标段，并允许供应商分别报名或者有多个项目同时交易的，供应商应按标段、项目分别提交保证金。</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3.6.3 供应商不按本章第3.6.1、3.6.2项要求提交投标保证金的，将被视为非实质性响应投标予以拒绝。</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3.6.4 自中标通知书发出之日起5 个工作日内退还未中标供应商的投标保证金，自政府采购合同签订之日起5 个工作日内退还中标人的投标保证金。</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3.6.5 有下列情形之一的，投标保证金将不予退还：</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（1）供应商在投标有效期内撤销投标文件；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（2）中标人在收到中标通知书后，无正当理由不与采购人订立合同，在签订合同时向采购人提出附加条件，或者不按照招标文件要求提交履约保证金；</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3.7 供应商资格证明材料</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3.7.1 供应商应按招标文件的规定提供相应的资格证明材料，作为投标文件的一部分，以证明其有资格进行投标和有能力履行合同。</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3.7.2 供应商须提供的资格证明材料：见供应商须知前附表。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3.8 证明投标货物符合招标文件技术要求的文件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3.8.1 供应商应提交证明其拟供货物和服务符合招标文件规定的技术响应文件，作为投标文件的一部分。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3.8.2 在投标分项报价表中应说明货物的规格型号、制造商及原产地等，交货时出具原产地证明及合格出厂证明。</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3.8.3 招标文件中为简述货物品质、基本性能而标示的品牌或型号仅供供应商选择货物在质量、水平上的比照参考，不具有限制性。供应商可提供品质相同或优于同类产品的货物。</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3.8.4 证明文件可以是文字资料、图纸、彩页和数据，并应提供：</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（1）货物主要技术指标和性能的详细描述；</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（2）供应商应对招标文件技术要求逐条应答，并标明与招标文件条文的偏差和例外。对招标文件有具体规格、参数的指标，供应商必须提供其所投货物的具体数值。</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3.9 投标文件的编制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3.9.1 投标文件应按第七章“投标文件格式”进行编写，如有必要，可以增加附页，作为投标文件的组成部分。格式中如供应商投标不涉及的内容，可以不予提供；招标文件未提供格式的投标内容，供应商可自行提供。</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3.9.2 投标文件应当对招标文件有关招标内容、交货期、质保期、付款方式、投标有效期、投标保证金等实质性内容作出响应。投标文件在满足招标文件实质性要求的基础上，可以提出比招标文件要求更有利于采购人的承诺。</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3.9.3 投标文件应用不褪色的材料书写或打印，投标函及对投标文件的澄清、说明和补正应由供应商的法定代表人（单位负责人）或其授权的代理人签字或盖单位章。由供应商的法定代表人（单位负责人）签字的，应附法定代表人（单位负责人）身份证明，由代理人签字的，应附授权委托书，身份证明或授权委托书应符合第七章“投标文件格式”的要求。投标文件应尽量避免涂改、行间插字或删除。如果出现上述情况，改动之处应由供应商的法定代表人（单位负责人）或其授权的代理人签字或盖单位章。</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3.9.4 供应商应按照供应商须知前附表的要求份数提供投标文件。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（1）纸质投标文件正本壹份，副本陆份，正本和副本的封面右上角上应清楚地标记“正本”或“副本”的字样。纸质投标文件的正本与副本应分别装订，并编制目录，胶装成册，不允许活页装订。</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（2）电子投标文件U 盘壹份并密封。</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3.9.5 投标文件如不一致时，按下顺序确定其投标文件效力：</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电子投标文件U 盘、纸质投标文件内容应一致，纸质投标文件正、副本不一致时以正本为准。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3.9.6 电子投标文件除供应商须知前附表另有规定外，投标文件所附证书证件均为原件扫描件。按招标文件要求在相应位置加盖印章。签字或盖章的具体要求见供应商须知前附表。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3.9.7 采购人不接收以电报、电话、传真、邮件形式的投标。</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四、投标文件的递交</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4.1 投标文件的密封和标记</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4.1.1 纸质投标文件正本、副本和电子投标文件必须密封包装，并在封套的封口处加盖供应商单位公章。对封装材料及样式不作特别规定，但供应商应保证其封装的可靠性，不致因搬运、堆放等原因散开。</w:t>
      </w:r>
    </w:p>
    <w:p>
      <w:pPr>
        <w:spacing w:line="440" w:lineRule="exact"/>
        <w:ind w:firstLine="480" w:firstLineChars="200"/>
        <w:rPr>
          <w:rFonts w:ascii="宋体" w:hAnsi="宋体" w:cs="宋体"/>
          <w:sz w:val="24"/>
          <w:szCs w:val="24"/>
        </w:rPr>
      </w:pPr>
      <w:r>
        <w:rPr>
          <w:rFonts w:hint="eastAsia" w:ascii="宋体" w:hAnsi="宋体" w:cs="宋体"/>
          <w:sz w:val="24"/>
          <w:szCs w:val="24"/>
        </w:rPr>
        <w:t>4.1.2 投标文件封套上应写明的内容见供应商须知前附表。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4.1.3 如果供应商未按上述要求密封及加写标记，招标采购单位对投标文件过早启封概不负责，并将导致其投标被拒绝。</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4.2 投标文件的递交</w:t>
      </w:r>
    </w:p>
    <w:p>
      <w:pPr>
        <w:spacing w:line="440" w:lineRule="exact"/>
        <w:ind w:firstLine="480" w:firstLineChars="200"/>
        <w:rPr>
          <w:rFonts w:ascii="宋体" w:hAnsi="宋体" w:cs="宋体"/>
          <w:sz w:val="24"/>
          <w:szCs w:val="24"/>
        </w:rPr>
      </w:pPr>
      <w:r>
        <w:rPr>
          <w:rFonts w:hint="eastAsia" w:ascii="宋体" w:hAnsi="宋体" w:cs="宋体"/>
          <w:sz w:val="24"/>
          <w:szCs w:val="24"/>
        </w:rPr>
        <w:t>4.2.1 供应商应在供应商须知前附表规定的投标截止时间前递交投标文件。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4.2.2 供应商应在投标截止时间前投标文件递交地点：见供应商须知前附表。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4.2.3 投标文件应由专人在规定的投标截止时间前送达招标文件指定地点，并交到采购人或采购代理机构处。投标文件收到后，向供应商出具签收回执。</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4.2.4 逾期送达或者未按招标文件要求密封的投标文件，采购人、采购代理机构将予以拒收。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4.2.5 不管招标结果如何，供应商所递交的所有投标资料（正本、副本、电子文档）均不予退还。</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4.3 投标文件的修改和撤回</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4.3.1 在本章4.2.1 项规定的投标截止时间前，供应商可以对所递交的投标文件进行补充、修改或者撤回，并书面通知采购人或者采购代理机构。补充、修改的内容应当按照招标文件要求签署、盖章、密封后，作为投标文件的组成部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4.3.2 供应商在投标截止时间前撤回已提交的投标文件的，采购人或者采购代理机构应当自收到供应商书面撤回通知之日起5 个工作日内，退还已收取的投标保证金，但因供应商自身原因导致无法及时退还的除外。</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4.3.3 从投标截止时间至供应商在投标文件中载明的投标有效期满期间，供应商不得撤销其投标，否则其投标保证金将按照规定被没收。</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五、开标与评标</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5.1 开标</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5.1.1 采购人或采购代理机构将在供应商须知前附表规定的时间和地点通过电子交易平台公开开标，并邀请供应商参加。</w:t>
      </w:r>
      <w:r>
        <w:rPr>
          <w:rFonts w:hint="eastAsia" w:ascii="宋体" w:hAnsi="宋体" w:cs="宋体"/>
          <w:b/>
          <w:bCs/>
          <w:sz w:val="24"/>
          <w:szCs w:val="24"/>
        </w:rPr>
        <w:t>供应商法定代表人或其委托代理人应携带身份证明参加开标。</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5.1.2 开标前，由供应商或其推选的代表检查投标文件的密封情况，经确认无误后开标。</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5.1.3 开标时进行唱标，公布供应商名称、投标保证金的递交情况、投标报价、交货期等内容，并记录在案。开标结束时，参加开标的各供应商代表应在开标记录上签字确认。</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5.1.4 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5.1.5 供应商不足3 家的，不得开标。供应商未参加开标的，视同认可开标结果。</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5.2 资格审查</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5.2.1 公开招标采购项目开标结束后，采购人或者采购代理机构将依法对供应商的资格进行审查。</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5.2.2 资格审查内容及标准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（1）资格性检查指依据法律法规和招标文件的规定，对投标文件中的资格证明材料进行审查，以确定供应商是否具备投标资格。</w:t>
      </w:r>
    </w:p>
    <w:p>
      <w:pPr>
        <w:numPr>
          <w:ilvl w:val="0"/>
          <w:numId w:val="3"/>
        </w:numPr>
        <w:spacing w:line="440" w:lineRule="exact"/>
        <w:ind w:firstLine="480" w:firstLineChars="200"/>
        <w:rPr>
          <w:rFonts w:ascii="宋体" w:hAnsi="宋体" w:cs="宋体"/>
          <w:sz w:val="24"/>
          <w:szCs w:val="24"/>
        </w:rPr>
      </w:pPr>
      <w:r>
        <w:rPr>
          <w:rFonts w:hint="eastAsia" w:ascii="宋体" w:hAnsi="宋体" w:cs="宋体"/>
          <w:sz w:val="24"/>
          <w:szCs w:val="24"/>
        </w:rPr>
        <w:t>供应商须在投标文件中按招标文件要求提供资格证明材料，供应商若没有提供资格证明材料或资格证明材料不全的，其投标将被拒绝，不能进入评标。</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（3）资格审查的内容及标准见附件2：资格审查表。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5.2.3 采购人或者采购代理机构对供应商的资格进行审查后，将通过合适的方式书面记录资格审查结果，并提交给评标委员会，未通过资格审查的供应商，不进入评标程序。合格供应商不足3家的，不得评标。</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5.3 评标</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5.3.1 评标委员会</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采购人将根据招标采购设备的特点依法组建5人及以上单数的评标委员会，除国务院财政部门规定的情形外，其成员由从政府采购专家库中随机抽取的评审专家和采购人代表组成，其中评审专家不得少于成员总数的三分之二，本项目评标委员会由从相关政府采购专家库中随机抽取的评审专家5人，采购人代表2人，共7人组成。</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（2）评审专家与参加采购活动的供应商存在下列利害关系之一的,应当回避:</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1）参加采购活动前三年内,与供应商存在劳动关系,或者担任过供应商的董事、监事,或者是供应商的控股股东或实际控制人；</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2）与供应商的法定代表人或者负责人有夫妻、直系血亲、三代以内旁系血亲或者近姻亲关系；</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3）与供应商有其他可能影响政府采购活动公平、公正进行的关系。</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评审专家发现本人与参加采购活动的供应商有利害关系的,应当主动提出回避。采购人或者采购代理机构发现评审专家与参加采购活动的供应商有利害关系的,应当要求其回避。</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人或者采购代理机构应当停止评标活动，封存所有投标文件和开标、评标资料，依法重新组建评标委员会进行评标。原评标委员会所作出的评标意见无效。</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评标委员会负责具体评标事务，对符合资格的供应商的投标文件进行符合性审查，以确定其是否满足招标文件的实质性要求，并按照招标文件中规定的评标方法和标准，对符合性审查合格的投标文件进行商务和技术评估，综合比较与评价。</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5.3.2 评标原则</w:t>
      </w:r>
    </w:p>
    <w:p>
      <w:pPr>
        <w:spacing w:line="440" w:lineRule="exact"/>
        <w:ind w:firstLine="480" w:firstLineChars="200"/>
        <w:rPr>
          <w:rFonts w:ascii="宋体" w:hAnsi="宋体" w:cs="宋体"/>
          <w:sz w:val="24"/>
          <w:szCs w:val="24"/>
        </w:rPr>
      </w:pPr>
      <w:r>
        <w:rPr>
          <w:rFonts w:hint="eastAsia" w:ascii="宋体" w:hAnsi="宋体" w:cs="宋体"/>
          <w:sz w:val="24"/>
          <w:szCs w:val="24"/>
        </w:rPr>
        <w:t>评标活动遵循公平、公正、科学和择优的原则。</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5.3.3 评标方法</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本此招标采用综合评分法，具体内容详见招标文件第三章评标方法和标准。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5.3.4 同品牌产品评审</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出现多个供应商提供相同品牌产品的，评审原则见供应商须知前附表。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5.3.5 废标条件</w:t>
      </w:r>
    </w:p>
    <w:p>
      <w:pPr>
        <w:spacing w:line="440" w:lineRule="exact"/>
        <w:ind w:firstLine="480" w:firstLineChars="200"/>
        <w:rPr>
          <w:rFonts w:ascii="宋体" w:hAnsi="宋体" w:cs="宋体"/>
          <w:sz w:val="24"/>
          <w:szCs w:val="24"/>
        </w:rPr>
      </w:pPr>
      <w:r>
        <w:rPr>
          <w:rFonts w:hint="eastAsia" w:ascii="宋体" w:hAnsi="宋体" w:cs="宋体"/>
          <w:sz w:val="24"/>
          <w:szCs w:val="24"/>
        </w:rPr>
        <w:t>出现下列情形之一，将导致项目废标即本项目的所有投标被拒绝：</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（1）符合专业条件的供应商或者对招标文件做实质性响应的供应商不足三家；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（2）出现影响采购公正的违法、违规行为的；</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（3）供应商的报价均超过了采购预算或最高限价，采购人不能支付的；</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（4）因重大变故，采购任务取消的。</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5.3.6 保密原则</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（1）评标将在严格保密的情况下进行。</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（2）除了依法向政府采购监管部门提供情况外，评标委员会成员及与评标活动有关的工作人员不得泄露有关投标文件的评审和比较、中标候选供应商的推荐以及与评标有关的其他情况。</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（3）供应商试图影响招标采购单位和评标委员会的任何活动，将导致其投标被拒绝，并承担相应的法律责任。</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六、中标和合同</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6.1 确定中标人</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采购代理机构应当在评标结束后2 个工作日内将评标报告送采购人。采购人应当自收到评标报告之日起5 个工作日内，在评标报告确定的中标候选人名单中按顺序确定中标人。采购人在收到评标报告5 个工作日内未按评标报告推荐的中标候选人顺序确定中标人，又不能说明合法理由的，视同按评标报告推荐的顺序确定排名第一的中标候选人为中标人。</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6.2 中标公告</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采购人或者采购代理机构应自中标人确定之日起2 个工作日内，将在供应商须知前附表规定的媒体上公告中标结果，供应商可通过相关发布媒体查询中标结果。中标公告期限为1 个工作日。</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供应商对中标结果有异议的，须在中标公告发布之日起7 个工作日内对中标结果以书面形式提出质疑，质疑应当有明确的请求和必要的证明材料，供应商需对质疑内容的真实性承担责任，逾期提出的质疑，采购人或采购代理机构将不予以受理。</w:t>
      </w:r>
    </w:p>
    <w:p>
      <w:pPr>
        <w:spacing w:line="440" w:lineRule="exact"/>
        <w:ind w:firstLine="480" w:firstLineChars="200"/>
        <w:rPr>
          <w:rFonts w:ascii="宋体" w:hAnsi="宋体" w:cs="宋体"/>
          <w:sz w:val="24"/>
          <w:szCs w:val="24"/>
        </w:rPr>
      </w:pPr>
      <w:r>
        <w:rPr>
          <w:rFonts w:hint="eastAsia" w:ascii="宋体" w:hAnsi="宋体" w:cs="宋体"/>
          <w:sz w:val="24"/>
          <w:szCs w:val="24"/>
        </w:rPr>
        <w:t>6.3 接受和拒绝任何或所有投标的权利</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如出现重大变故，采购任务取消情况，采购代理机构和采购人保留因此原因在授标之前任何时候接受或拒绝任何投标、以及宣布招标无效或拒绝所有投标的权力，对受影响的供应商不承担任何责任。</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6.4 中标通知书</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6.4.1 在公告中标结果的同时，采购人或者采购代理机构将向中标人发出中标通知书。</w:t>
      </w:r>
    </w:p>
    <w:p>
      <w:pPr>
        <w:spacing w:line="440" w:lineRule="exact"/>
        <w:ind w:firstLine="480" w:firstLineChars="200"/>
        <w:rPr>
          <w:rFonts w:ascii="宋体" w:hAnsi="宋体" w:cs="宋体"/>
          <w:sz w:val="24"/>
          <w:szCs w:val="24"/>
        </w:rPr>
      </w:pPr>
      <w:r>
        <w:rPr>
          <w:rFonts w:hint="eastAsia" w:ascii="宋体" w:hAnsi="宋体" w:cs="宋体"/>
          <w:sz w:val="24"/>
          <w:szCs w:val="24"/>
        </w:rPr>
        <w:t>6.4.2 中标通知书发出后，采购人不得违法改变中标结果，中标人无正当理由不得放弃中标。</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6.4.3 中标通知书是合同的组成部分。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6.5 履约保证金</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6.5.1 在签订合同前，中标人应按供应商须知前附表规定的形式、金额向采购人提交履约保证金，除供应商须知前附表另有规定外，履约保证金为中标合同金额的5％。</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6.5.2 中标人不能按要求提交履约保证金的，视为放弃中标，其投标保证金不予退还，给采购人造成的损失超过投标保证金数额的，中标人还应当对超过部分予以赔偿。</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6.5.3 履约保证金在设备验收合格后30 日内无息退还给中标供应商。最终验收不合格的，没收履约保证金，采购人有权要求退货、有权要求供应商退回之前支付款项，解除合同。</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6.6 授标时更改招标设备数量的权力</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采购人在授予合同时有权对招标文件中规定的设备数量和服务予以增加或减少，或在总额不变的情况下对设备品种进行变更，但不得对单价或其它主要条款和条件做实质性改变。</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6.7 签订合同</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6.7.1 采购人应当自中标通知书发出之日起30 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6.7.2 招标文件、中标人的投标文件及其澄清文件等，均为签订合同的依据。</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6.7.3 中标通知书发出后，中标人放弃中标（不可抗力因素除外），须承担相应的法律责任。</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6.7.4 中标人拒绝与采购人签订合同的，采购人可以按照评审报告推荐的中标候选人名单排序，确定下一候选人为中标人，也可以重新开展政府采购活动。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6.8 纪律和监督</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6.8.1 对采购人的纪律要求</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采购人不得泄露招标投标活动中应当保密的情况和资料，不得与供应商串通损害国家利益、社会公共利益或者他人合法权益。</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6.8.2 对供应商的纪律要求</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6.8.3 对评标委员会成员的纪律要求</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和标准”没有规定的评审因素和标准进行评标。</w:t>
      </w:r>
    </w:p>
    <w:p>
      <w:pPr>
        <w:spacing w:line="440" w:lineRule="exact"/>
        <w:ind w:firstLine="480" w:firstLineChars="200"/>
        <w:rPr>
          <w:rFonts w:ascii="宋体" w:hAnsi="宋体" w:cs="宋体"/>
          <w:sz w:val="24"/>
          <w:szCs w:val="24"/>
        </w:rPr>
      </w:pPr>
      <w:r>
        <w:rPr>
          <w:rFonts w:hint="eastAsia" w:ascii="宋体" w:hAnsi="宋体" w:cs="宋体"/>
          <w:sz w:val="24"/>
          <w:szCs w:val="24"/>
        </w:rPr>
        <w:t>6.8.4 对与评标活动有关的工作人员的纪律要求</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6.9 电子招标投标（本项目不适用）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6.10 招标代理服务费</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6.10.1 本次招标代理服务费由中标单位依据计价办[2002]1980 号文、发改办价格[2003]857 号文和发改办价格[2011]534 号文的有关规定向采购代理机构交纳。</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6.10.2 招标代理服务费的交纳方式</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中标人在领取中标通知书时，按招标文件的要求一次性向采购代理机构缴纳招标代理服务费，</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可用支票、汇票、电汇或商定的其他付款方式。</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6.11 解释权</w:t>
      </w:r>
    </w:p>
    <w:p>
      <w:pPr>
        <w:spacing w:line="440" w:lineRule="exact"/>
        <w:ind w:firstLine="480" w:firstLineChars="200"/>
        <w:rPr>
          <w:rFonts w:ascii="宋体" w:hAnsi="宋体" w:cs="宋体"/>
          <w:sz w:val="24"/>
          <w:szCs w:val="24"/>
        </w:rPr>
      </w:pPr>
      <w:r>
        <w:rPr>
          <w:rFonts w:hint="eastAsia" w:ascii="宋体" w:hAnsi="宋体" w:cs="宋体"/>
          <w:sz w:val="24"/>
          <w:szCs w:val="24"/>
        </w:rPr>
        <w:t>本招标文件的解释权属于采购人和采购代理机构</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br w:type="page"/>
      </w:r>
      <w:r>
        <w:rPr>
          <w:rFonts w:hint="eastAsia" w:ascii="宋体" w:hAnsi="宋体" w:cs="宋体"/>
          <w:b/>
          <w:bCs/>
          <w:sz w:val="24"/>
          <w:szCs w:val="24"/>
        </w:rPr>
        <w:t>附件1：信用中国及中国政府采购网查询。</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一、信用中国网站</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1、首页中输入供应商名称，点击搜索一下</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2、在查询结果中点击供应商企业名称</w:t>
      </w:r>
    </w:p>
    <w:p>
      <w:pPr>
        <w:spacing w:line="440" w:lineRule="exact"/>
        <w:ind w:firstLine="480" w:firstLineChars="200"/>
        <w:rPr>
          <w:rFonts w:ascii="宋体" w:hAnsi="宋体" w:cs="宋体"/>
          <w:sz w:val="24"/>
          <w:szCs w:val="24"/>
        </w:rPr>
      </w:pPr>
      <w:r>
        <w:rPr>
          <w:rFonts w:hint="eastAsia" w:ascii="宋体" w:hAnsi="宋体" w:cs="宋体"/>
          <w:sz w:val="24"/>
          <w:szCs w:val="24"/>
        </w:rPr>
        <w:t>3、将查询到的信息网页截图附在投标响应文件中，查询时间不得早于本项目公告之日。</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二、中国政府采购网</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1、在中国政府采购网首页中找到“政府采购严重违法失信行为记录名单”入口，点击进入。</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2、在页面中输入供应商企业名称，在处罚日期内选择本项目公告后的时间点击查找。</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3、将查询到的相关信息记录截图，附在投标响应文件中。</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三、说明</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由于上述两个网站信息更新会存在不及时的情况，例如供应商企业更名，在信息更新前，供应商新企业名称未同步至系统中，但原企业名称相关信息存在的情况。供应商则需查询原企业名称，并将工商部门对企业更名的相关证明材料一同附于标书中，予以认可，否则无法通过资格审核。</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如因信用中国网站系统问题，导致一部分企业信息未被收录或系统故障（目前已知部分事业法人未收录）造成搜索后显示“没查到您要的信息”，供应商可将此信息也面截图附入投标响应文件，视同该单位提供了信用查询资料，未显示有不良信息。</w:t>
      </w:r>
    </w:p>
    <w:p>
      <w:pPr>
        <w:spacing w:line="440" w:lineRule="exact"/>
        <w:jc w:val="left"/>
        <w:rPr>
          <w:rFonts w:ascii="宋体" w:hAnsi="宋体" w:cs="宋体"/>
          <w:sz w:val="24"/>
          <w:szCs w:val="24"/>
        </w:rPr>
      </w:pPr>
    </w:p>
    <w:p>
      <w:pPr>
        <w:spacing w:line="440" w:lineRule="exact"/>
        <w:jc w:val="left"/>
        <w:rPr>
          <w:rFonts w:ascii="宋体" w:hAnsi="宋体" w:cs="宋体"/>
          <w:sz w:val="24"/>
          <w:szCs w:val="24"/>
        </w:rPr>
      </w:pPr>
    </w:p>
    <w:p>
      <w:pPr>
        <w:spacing w:line="440" w:lineRule="exact"/>
        <w:rPr>
          <w:rFonts w:ascii="宋体" w:hAnsi="宋体" w:cs="宋体"/>
          <w:b/>
          <w:bCs/>
          <w:sz w:val="24"/>
          <w:szCs w:val="24"/>
        </w:rPr>
        <w:sectPr>
          <w:footerReference r:id="rId4" w:type="default"/>
          <w:pgSz w:w="11906" w:h="16838"/>
          <w:pgMar w:top="1134" w:right="1134" w:bottom="1134" w:left="1417" w:header="851" w:footer="992" w:gutter="0"/>
          <w:pgNumType w:start="1"/>
          <w:cols w:space="0" w:num="1"/>
          <w:docGrid w:type="lines" w:linePitch="312" w:charSpace="0"/>
        </w:sectPr>
      </w:pPr>
    </w:p>
    <w:p>
      <w:pPr>
        <w:spacing w:line="440" w:lineRule="exact"/>
        <w:rPr>
          <w:rFonts w:ascii="宋体" w:hAnsi="宋体" w:cs="宋体"/>
          <w:b/>
          <w:bCs/>
          <w:sz w:val="24"/>
          <w:szCs w:val="24"/>
        </w:rPr>
      </w:pPr>
      <w:r>
        <w:rPr>
          <w:rFonts w:hint="eastAsia" w:ascii="宋体" w:hAnsi="宋体" w:cs="宋体"/>
          <w:b/>
          <w:bCs/>
          <w:sz w:val="24"/>
          <w:szCs w:val="24"/>
        </w:rPr>
        <w:t>附件2：资格审查表</w:t>
      </w:r>
    </w:p>
    <w:p>
      <w:pPr>
        <w:spacing w:line="440" w:lineRule="exact"/>
        <w:jc w:val="center"/>
        <w:rPr>
          <w:rFonts w:ascii="宋体" w:hAnsi="宋体" w:cs="宋体"/>
          <w:sz w:val="24"/>
          <w:szCs w:val="24"/>
        </w:rPr>
      </w:pPr>
      <w:r>
        <w:rPr>
          <w:rFonts w:hint="eastAsia" w:ascii="宋体" w:hAnsi="宋体" w:cs="宋体"/>
          <w:b/>
          <w:bCs/>
          <w:sz w:val="24"/>
          <w:szCs w:val="24"/>
        </w:rPr>
        <w:t>资格审查表</w:t>
      </w:r>
    </w:p>
    <w:p>
      <w:pPr>
        <w:spacing w:line="440" w:lineRule="exact"/>
        <w:rPr>
          <w:rFonts w:ascii="宋体" w:hAnsi="宋体" w:cs="宋体"/>
          <w:sz w:val="24"/>
          <w:szCs w:val="24"/>
        </w:rPr>
      </w:pPr>
      <w:r>
        <w:rPr>
          <w:rFonts w:hint="eastAsia" w:ascii="宋体" w:hAnsi="宋体" w:cs="宋体"/>
          <w:sz w:val="24"/>
          <w:szCs w:val="24"/>
        </w:rPr>
        <w:t>项目名称：</w:t>
      </w:r>
    </w:p>
    <w:p>
      <w:pPr>
        <w:spacing w:line="440" w:lineRule="exact"/>
        <w:rPr>
          <w:rFonts w:ascii="宋体" w:hAnsi="宋体" w:cs="宋体"/>
          <w:sz w:val="24"/>
          <w:szCs w:val="24"/>
        </w:rPr>
      </w:pPr>
      <w:r>
        <w:rPr>
          <w:rFonts w:hint="eastAsia" w:ascii="宋体" w:hAnsi="宋体" w:cs="宋体"/>
          <w:sz w:val="24"/>
          <w:szCs w:val="24"/>
        </w:rPr>
        <w:t>招标编号：                                              第   标段</w:t>
      </w:r>
    </w:p>
    <w:tbl>
      <w:tblPr>
        <w:tblStyle w:val="19"/>
        <w:tblW w:w="9600"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4772"/>
        <w:gridCol w:w="661"/>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3131" w:type="dxa"/>
            <w:shd w:val="clear" w:color="auto" w:fill="auto"/>
          </w:tcPr>
          <w:p>
            <w:pPr>
              <w:widowControl/>
              <w:spacing w:line="480" w:lineRule="exact"/>
              <w:jc w:val="center"/>
              <w:rPr>
                <w:rFonts w:ascii="宋体" w:hAnsi="宋体" w:cs="宋体"/>
                <w:b/>
                <w:bCs/>
                <w:szCs w:val="21"/>
              </w:rPr>
            </w:pPr>
            <w:r>
              <w:rPr>
                <w:rFonts w:hint="eastAsia" w:ascii="宋体" w:hAnsi="宋体" w:cs="宋体"/>
                <w:b/>
                <w:bCs/>
                <w:szCs w:val="21"/>
              </w:rPr>
              <w:t>供应商名称</w:t>
            </w:r>
          </w:p>
        </w:tc>
        <w:tc>
          <w:tcPr>
            <w:tcW w:w="4772" w:type="dxa"/>
            <w:shd w:val="clear" w:color="auto" w:fill="auto"/>
          </w:tcPr>
          <w:p>
            <w:pPr>
              <w:widowControl/>
              <w:spacing w:line="480" w:lineRule="exact"/>
              <w:jc w:val="center"/>
              <w:rPr>
                <w:rFonts w:ascii="宋体" w:hAnsi="宋体" w:cs="宋体"/>
                <w:b/>
                <w:bCs/>
                <w:szCs w:val="21"/>
              </w:rPr>
            </w:pPr>
          </w:p>
        </w:tc>
        <w:tc>
          <w:tcPr>
            <w:tcW w:w="661" w:type="dxa"/>
            <w:shd w:val="clear" w:color="auto" w:fill="auto"/>
          </w:tcPr>
          <w:p>
            <w:pPr>
              <w:widowControl/>
              <w:spacing w:line="480" w:lineRule="exact"/>
              <w:jc w:val="center"/>
              <w:rPr>
                <w:rFonts w:ascii="宋体" w:hAnsi="宋体" w:cs="宋体"/>
                <w:b/>
                <w:bCs/>
                <w:szCs w:val="21"/>
              </w:rPr>
            </w:pPr>
            <w:r>
              <w:rPr>
                <w:rFonts w:hint="eastAsia" w:ascii="宋体" w:hAnsi="宋体" w:cs="宋体"/>
                <w:b/>
                <w:bCs/>
                <w:szCs w:val="21"/>
              </w:rPr>
              <w:t>标段</w:t>
            </w:r>
          </w:p>
        </w:tc>
        <w:tc>
          <w:tcPr>
            <w:tcW w:w="1036" w:type="dxa"/>
            <w:shd w:val="clear" w:color="auto" w:fill="auto"/>
          </w:tcPr>
          <w:p>
            <w:pPr>
              <w:widowControl/>
              <w:spacing w:line="480" w:lineRule="exact"/>
              <w:jc w:val="left"/>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3131" w:type="dxa"/>
            <w:shd w:val="clear" w:color="auto" w:fill="auto"/>
          </w:tcPr>
          <w:p>
            <w:pPr>
              <w:widowControl/>
              <w:spacing w:line="340" w:lineRule="exact"/>
              <w:jc w:val="center"/>
              <w:rPr>
                <w:rFonts w:ascii="宋体" w:hAnsi="宋体" w:cs="宋体"/>
                <w:b/>
                <w:bCs/>
                <w:szCs w:val="21"/>
              </w:rPr>
            </w:pPr>
            <w:r>
              <w:rPr>
                <w:rFonts w:hint="eastAsia" w:ascii="宋体" w:hAnsi="宋体" w:cs="宋体"/>
                <w:b/>
                <w:bCs/>
                <w:szCs w:val="21"/>
              </w:rPr>
              <w:t>评审项目</w:t>
            </w:r>
          </w:p>
        </w:tc>
        <w:tc>
          <w:tcPr>
            <w:tcW w:w="4772" w:type="dxa"/>
            <w:shd w:val="clear" w:color="auto" w:fill="auto"/>
          </w:tcPr>
          <w:p>
            <w:pPr>
              <w:widowControl/>
              <w:spacing w:line="340" w:lineRule="exact"/>
              <w:jc w:val="center"/>
              <w:rPr>
                <w:rFonts w:ascii="宋体" w:hAnsi="宋体" w:cs="宋体"/>
                <w:b/>
                <w:bCs/>
                <w:szCs w:val="21"/>
              </w:rPr>
            </w:pPr>
            <w:r>
              <w:rPr>
                <w:rFonts w:hint="eastAsia" w:ascii="宋体" w:hAnsi="宋体" w:cs="宋体"/>
                <w:b/>
                <w:bCs/>
                <w:szCs w:val="21"/>
              </w:rPr>
              <w:t>审查内容及标准</w:t>
            </w:r>
          </w:p>
        </w:tc>
        <w:tc>
          <w:tcPr>
            <w:tcW w:w="1697" w:type="dxa"/>
            <w:gridSpan w:val="2"/>
            <w:shd w:val="clear" w:color="auto" w:fill="auto"/>
          </w:tcPr>
          <w:p>
            <w:pPr>
              <w:widowControl/>
              <w:spacing w:line="340" w:lineRule="exact"/>
              <w:jc w:val="center"/>
              <w:rPr>
                <w:rFonts w:ascii="宋体" w:hAnsi="宋体" w:cs="宋体"/>
                <w:b/>
                <w:bCs/>
                <w:szCs w:val="21"/>
              </w:rPr>
            </w:pPr>
            <w:r>
              <w:rPr>
                <w:rFonts w:hint="eastAsia" w:ascii="宋体" w:hAnsi="宋体" w:cs="宋体"/>
                <w:b/>
                <w:bCs/>
                <w:szCs w:val="21"/>
              </w:rPr>
              <w:t>审查记录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0" w:hRule="atLeast"/>
        </w:trPr>
        <w:tc>
          <w:tcPr>
            <w:tcW w:w="3131" w:type="dxa"/>
            <w:shd w:val="clear" w:color="auto" w:fill="auto"/>
          </w:tcPr>
          <w:p>
            <w:pPr>
              <w:widowControl/>
              <w:spacing w:line="340" w:lineRule="exact"/>
              <w:jc w:val="center"/>
              <w:rPr>
                <w:rFonts w:ascii="宋体" w:hAnsi="宋体" w:cs="宋体"/>
                <w:szCs w:val="21"/>
              </w:rPr>
            </w:pPr>
          </w:p>
          <w:p>
            <w:pPr>
              <w:widowControl/>
              <w:spacing w:line="340" w:lineRule="exact"/>
              <w:jc w:val="center"/>
              <w:rPr>
                <w:rFonts w:ascii="宋体" w:hAnsi="宋体" w:cs="宋体"/>
                <w:szCs w:val="21"/>
              </w:rPr>
            </w:pPr>
          </w:p>
          <w:p>
            <w:pPr>
              <w:widowControl/>
              <w:spacing w:line="340" w:lineRule="exact"/>
              <w:jc w:val="center"/>
              <w:rPr>
                <w:rFonts w:ascii="宋体" w:hAnsi="宋体" w:cs="宋体"/>
                <w:szCs w:val="21"/>
              </w:rPr>
            </w:pPr>
          </w:p>
          <w:p>
            <w:pPr>
              <w:widowControl/>
              <w:spacing w:line="340" w:lineRule="exact"/>
              <w:jc w:val="center"/>
              <w:rPr>
                <w:rFonts w:ascii="宋体" w:hAnsi="宋体" w:cs="宋体"/>
                <w:szCs w:val="21"/>
              </w:rPr>
            </w:pPr>
          </w:p>
          <w:p>
            <w:pPr>
              <w:widowControl/>
              <w:spacing w:line="340" w:lineRule="exact"/>
              <w:jc w:val="center"/>
              <w:rPr>
                <w:rFonts w:ascii="宋体" w:hAnsi="宋体" w:cs="宋体"/>
                <w:szCs w:val="21"/>
              </w:rPr>
            </w:pPr>
          </w:p>
          <w:p>
            <w:pPr>
              <w:widowControl/>
              <w:spacing w:line="340" w:lineRule="exact"/>
              <w:jc w:val="center"/>
              <w:rPr>
                <w:rFonts w:ascii="宋体" w:hAnsi="宋体" w:cs="宋体"/>
                <w:szCs w:val="21"/>
              </w:rPr>
            </w:pPr>
          </w:p>
          <w:p>
            <w:pPr>
              <w:widowControl/>
              <w:spacing w:line="340" w:lineRule="exact"/>
              <w:jc w:val="center"/>
              <w:rPr>
                <w:rFonts w:ascii="宋体" w:hAnsi="宋体" w:cs="宋体"/>
                <w:szCs w:val="21"/>
              </w:rPr>
            </w:pPr>
          </w:p>
          <w:p>
            <w:pPr>
              <w:widowControl/>
              <w:spacing w:line="340" w:lineRule="exact"/>
              <w:jc w:val="center"/>
              <w:rPr>
                <w:rFonts w:ascii="宋体" w:hAnsi="宋体" w:cs="宋体"/>
                <w:szCs w:val="21"/>
              </w:rPr>
            </w:pPr>
            <w:r>
              <w:rPr>
                <w:rFonts w:hint="eastAsia" w:ascii="宋体" w:hAnsi="宋体" w:cs="宋体"/>
                <w:szCs w:val="21"/>
              </w:rPr>
              <w:t>供应商资料</w:t>
            </w:r>
          </w:p>
        </w:tc>
        <w:tc>
          <w:tcPr>
            <w:tcW w:w="4772" w:type="dxa"/>
            <w:shd w:val="clear" w:color="auto" w:fill="auto"/>
          </w:tcPr>
          <w:p>
            <w:pPr>
              <w:pStyle w:val="3"/>
              <w:spacing w:line="440" w:lineRule="exact"/>
              <w:rPr>
                <w:sz w:val="21"/>
                <w:szCs w:val="21"/>
              </w:rPr>
            </w:pPr>
            <w:r>
              <w:rPr>
                <w:rFonts w:hint="eastAsia"/>
                <w:sz w:val="21"/>
                <w:szCs w:val="21"/>
              </w:rPr>
              <w:t xml:space="preserve"> 1）符合《中华人民共和国政府采购法》第二十二条及《中华人民共和国政府采购法实施条例》第十七条规定，要求投标人为有独立承担民事责任能力的中华人民共和国境内注册的法人；（开标时携带近一年任意一个月社保、税收证明及近三年任意一年财务报告）</w:t>
            </w:r>
          </w:p>
          <w:p>
            <w:pPr>
              <w:pStyle w:val="3"/>
              <w:spacing w:line="440" w:lineRule="exact"/>
              <w:rPr>
                <w:sz w:val="21"/>
                <w:szCs w:val="21"/>
              </w:rPr>
            </w:pPr>
            <w:r>
              <w:rPr>
                <w:rFonts w:hint="eastAsia"/>
                <w:sz w:val="21"/>
                <w:szCs w:val="21"/>
              </w:rPr>
              <w:t>2）投标人具有有效的营业执照、税务登记证、组织机构代码证或提供带有统一社会信用代码的营业执照的经销商或者所投产品的生产企业，投标人是经销商的需提供产品代理证明；</w:t>
            </w:r>
          </w:p>
          <w:p>
            <w:pPr>
              <w:pStyle w:val="3"/>
              <w:spacing w:line="440" w:lineRule="exact"/>
              <w:rPr>
                <w:sz w:val="21"/>
                <w:szCs w:val="21"/>
              </w:rPr>
            </w:pPr>
            <w:r>
              <w:rPr>
                <w:rFonts w:hint="eastAsia"/>
                <w:sz w:val="21"/>
                <w:szCs w:val="21"/>
              </w:rPr>
              <w:t>3）投标人在最近三年内无不良行为记录，投标人通过“信用中国”网站、“中国政府采购网”查询信用记录良好，被列入失信被执行人、重大税收违法案件当事人名单、政府采购严重违法失信行为记录名单的单位将被拒绝参与本项目投标。（查询渠道：“信用中国”网站（www.creditchina.gov.cn）、中国政府采购网（www.ccgp.gov.cn）查询并截图）；</w:t>
            </w:r>
          </w:p>
          <w:p>
            <w:pPr>
              <w:pStyle w:val="3"/>
              <w:spacing w:line="440" w:lineRule="exact"/>
              <w:rPr>
                <w:sz w:val="21"/>
                <w:szCs w:val="21"/>
              </w:rPr>
            </w:pPr>
            <w:r>
              <w:rPr>
                <w:rFonts w:hint="eastAsia"/>
                <w:sz w:val="21"/>
                <w:szCs w:val="21"/>
              </w:rPr>
              <w:t>4）投标人需出具“无行贿犯罪承诺”，并由投标人承担一切责任。</w:t>
            </w:r>
          </w:p>
          <w:p>
            <w:pPr>
              <w:pStyle w:val="3"/>
              <w:spacing w:line="440" w:lineRule="exact"/>
              <w:rPr>
                <w:sz w:val="21"/>
                <w:szCs w:val="21"/>
              </w:rPr>
            </w:pPr>
            <w:r>
              <w:rPr>
                <w:rFonts w:hint="eastAsia"/>
                <w:sz w:val="21"/>
                <w:szCs w:val="21"/>
              </w:rPr>
              <w:t>5）本项目不接受联合体投标，不允许非法分包和转包；</w:t>
            </w:r>
          </w:p>
          <w:p>
            <w:pPr>
              <w:pStyle w:val="3"/>
              <w:spacing w:line="440" w:lineRule="exact"/>
              <w:rPr>
                <w:sz w:val="21"/>
                <w:szCs w:val="21"/>
              </w:rPr>
            </w:pPr>
          </w:p>
        </w:tc>
        <w:tc>
          <w:tcPr>
            <w:tcW w:w="1697" w:type="dxa"/>
            <w:gridSpan w:val="2"/>
            <w:shd w:val="clear" w:color="auto" w:fill="auto"/>
          </w:tcPr>
          <w:p>
            <w:pPr>
              <w:widowControl/>
              <w:spacing w:line="34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903" w:type="dxa"/>
            <w:gridSpan w:val="2"/>
            <w:shd w:val="clear" w:color="auto" w:fill="auto"/>
          </w:tcPr>
          <w:p>
            <w:pPr>
              <w:widowControl/>
              <w:spacing w:line="340" w:lineRule="exact"/>
              <w:jc w:val="center"/>
              <w:rPr>
                <w:rFonts w:ascii="宋体" w:hAnsi="宋体" w:cs="宋体"/>
                <w:szCs w:val="21"/>
              </w:rPr>
            </w:pPr>
            <w:r>
              <w:rPr>
                <w:rFonts w:hint="eastAsia" w:ascii="宋体" w:hAnsi="宋体" w:cs="宋体"/>
                <w:b/>
                <w:bCs/>
                <w:szCs w:val="21"/>
              </w:rPr>
              <w:t>结论</w:t>
            </w:r>
          </w:p>
        </w:tc>
        <w:tc>
          <w:tcPr>
            <w:tcW w:w="1697" w:type="dxa"/>
            <w:gridSpan w:val="2"/>
            <w:shd w:val="clear" w:color="auto" w:fill="auto"/>
          </w:tcPr>
          <w:p>
            <w:pPr>
              <w:widowControl/>
              <w:spacing w:line="340" w:lineRule="exact"/>
              <w:jc w:val="left"/>
              <w:rPr>
                <w:rFonts w:ascii="宋体" w:hAnsi="宋体" w:cs="宋体"/>
                <w:szCs w:val="21"/>
              </w:rPr>
            </w:pPr>
          </w:p>
        </w:tc>
      </w:tr>
    </w:tbl>
    <w:p>
      <w:pPr>
        <w:widowControl/>
        <w:spacing w:line="360" w:lineRule="exact"/>
        <w:jc w:val="left"/>
        <w:rPr>
          <w:rFonts w:ascii="宋体" w:hAnsi="宋体" w:cs="宋体"/>
          <w:szCs w:val="21"/>
        </w:rPr>
      </w:pPr>
      <w:r>
        <w:rPr>
          <w:rFonts w:hint="eastAsia" w:ascii="宋体" w:hAnsi="宋体" w:cs="宋体"/>
          <w:b/>
          <w:bCs/>
          <w:szCs w:val="21"/>
        </w:rPr>
        <w:t>备注：</w:t>
      </w:r>
      <w:r>
        <w:rPr>
          <w:rFonts w:hint="eastAsia" w:ascii="宋体" w:hAnsi="宋体" w:cs="宋体"/>
          <w:szCs w:val="21"/>
        </w:rPr>
        <w:t>注：1、“√”代表“符合”，“×”代表“不符合”，不符合应注明原因。2、在“结论”栏中填写“合格”或“不合格”。</w:t>
      </w:r>
    </w:p>
    <w:p>
      <w:pPr>
        <w:widowControl/>
        <w:spacing w:line="360" w:lineRule="exact"/>
        <w:jc w:val="left"/>
        <w:rPr>
          <w:rFonts w:ascii="宋体" w:hAnsi="宋体" w:cs="宋体"/>
          <w:b/>
          <w:bCs/>
          <w:szCs w:val="21"/>
        </w:rPr>
      </w:pPr>
      <w:r>
        <w:rPr>
          <w:rFonts w:hint="eastAsia" w:ascii="宋体" w:hAnsi="宋体" w:cs="宋体"/>
          <w:b/>
          <w:bCs/>
          <w:szCs w:val="21"/>
        </w:rPr>
        <w:t>资格审查人签字：</w:t>
      </w:r>
    </w:p>
    <w:p>
      <w:pPr>
        <w:pStyle w:val="4"/>
        <w:jc w:val="center"/>
        <w:rPr>
          <w:rFonts w:hint="default"/>
        </w:rPr>
      </w:pPr>
      <w:r>
        <w:rPr>
          <w:rFonts w:cs="宋体"/>
          <w:sz w:val="24"/>
          <w:szCs w:val="24"/>
        </w:rPr>
        <w:br w:type="page"/>
      </w:r>
      <w:r>
        <w:t>第三章  评标方法和标准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一、评标依据</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1.1《中华人民共和国政府采购法》；</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1.2《中华人民共和国政府采购法实施条例》；</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1.3《政府采购货物和服务招标投标管理办法》（财政部第87 号令）；</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1.4《政府采购促进中小企业发展暂行办法》（财库[2011]181 号）；</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1.5 财政部、司法部关于政府采购支持监狱企业发展有关问题的通知（财库[2014]68 号）；</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1.6《三部门联合发布关于促进残疾人就业政府采购政策的通知》（财库[2017]141 号）；</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1.7 政府采购相关法律法规及本项目招标文件。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二、评标委员会</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2.1 采购人将根据招标采购设备的特点依法组建5人及以上单数的评标委员会，除国务院财政部门规定的情形外，其成员由从政府采购专家库中随机抽取的评审专家和采购人代表组成，其中评审专家不得少于成员总数的三分之二。本项目评标委员会由从相关政府采购专家库中随机抽取的评审专家5人，采购人代表2人，共7人组成。</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2.2 评审专家与参加采购活动的供应商存在下列利害关系之一的,应当回避:</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1）参加采购活动前三年内,与供应商存在劳动关系,或者担任过供应商的董事、监事,或者是供应商的控股股东或实际控制人；</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2）与供应商的法定代表人或者负责人有夫妻、直系血亲、三代以内旁系血亲或者近姻亲关系；</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3）与供应商有其他可能影响政府采购活动公平、公正进行的关系。</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评审专家发现本人与参加采购活动的供应商有利害关系的,应当主动提出回避。采购人或者采购代理机构发现评审专家与参加采购活动的供应商有利害关系的,应当要求其回避。</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2.3 评标中因评标委员会成员缺席、回避或者健康等特殊原因导致评标委员会组成不符合本办法规定的，采购人或者采购代理机构应当依法补足后继续评标。被更换的评标委员会成员所作出的评标意见无效。</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无法及时补足评标委员会成员的，采购人或者采购代理机构应当停止评标活动，封存所有投标文件和开标、评标资料，依法重新组建评标委员会进行评标。原评标委员会所作出的评标意见无效。</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2.4 评标委员会负责具体评标事务，对符合资格的供应商的投标文件进行符合性审查，以确定其是否满足招标文件的实质性要求，并按照招标文件中规定的评标方法和标准，对符合性审查合格的投标文件进行商务和技术评估，综合比较与评价。</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三、评标方法及标准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3.1 本次招标采用综合评分法。评标委员会对符合资格的供应商的投标文件进行符合性审查，</w:t>
      </w:r>
    </w:p>
    <w:p>
      <w:pPr>
        <w:spacing w:line="440" w:lineRule="exact"/>
        <w:ind w:firstLine="480" w:firstLineChars="200"/>
        <w:rPr>
          <w:rFonts w:ascii="宋体" w:hAnsi="宋体" w:cs="宋体"/>
          <w:sz w:val="24"/>
          <w:szCs w:val="24"/>
        </w:rPr>
      </w:pPr>
      <w:r>
        <w:rPr>
          <w:rFonts w:hint="eastAsia" w:ascii="宋体" w:hAnsi="宋体" w:cs="宋体"/>
          <w:sz w:val="24"/>
          <w:szCs w:val="24"/>
        </w:rPr>
        <w:t>以确定其是否满足招标文件的实质性要求，并按照招标文件中规定的评标方法和标准，对符合性审查合格的投标文件进行商务和技术评估，综合比较与评价。按照本章规定的评审因素和评分标准进行打分，并按得分由高到低顺序推荐中标候选人，但投标报价低于其成本的除外。综合评分相等时，以投标报价低的优先；投标报价也相等的，以技术得分高的优先；如果技术得分也相等，采取随机抽取方式确定中标候选人顺序。</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3.2 采购人或者采购代理机构负责组织评标工作，并履行相关职责；评标委员会负责具体评标事务，并独立履行相关职责。</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3.3 出现多个供应商提供相同品牌产品的，按以下原则进行评审：</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3.3.1 单一产品采购项目，提供相同品牌产品且通过资格审查、符合性审查的不同供应商参加同一合同项下投标的，按一家供应商计算，评审后得分最高的同品牌供应商获得中标人推荐资格；评审得分相同的，投标报价低的供应商获得中标人推荐资格；投标报价也相同的，采取随机抽取方式确定一家供应商获得中标人推荐资格，其他同品牌供应商不作为中标候选人。</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3.3.2 非单一产品采购项目，采购人将根据采购项目技术构成、产品价格比重等合理确定核心产品，确定的核心产品见第</w:t>
      </w:r>
      <w:r>
        <w:rPr>
          <w:rFonts w:hint="eastAsia" w:ascii="宋体" w:hAnsi="宋体" w:cs="宋体"/>
          <w:sz w:val="24"/>
          <w:szCs w:val="24"/>
          <w:lang w:val="en-US" w:eastAsia="zh-CN"/>
        </w:rPr>
        <w:t>五</w:t>
      </w:r>
      <w:r>
        <w:rPr>
          <w:rFonts w:hint="eastAsia" w:ascii="宋体" w:hAnsi="宋体" w:cs="宋体"/>
          <w:sz w:val="24"/>
          <w:szCs w:val="24"/>
        </w:rPr>
        <w:t>章技术规格和要求，多家供应商提供的核心产品品牌相同，且通过资格审查、符合性审查的不同供应商参加同一合同项下投标的，按一家供应商计算，评审后得分最高的同品牌供应商获得中标人推荐资格；评审得分相同的，投标报价低的供应商获得中标人推荐资格；投标报价也相同的，采取随机抽取方式确定一家供应商获得中标人推荐资格，其他同品牌供应商不作为中标候选人。</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3.4 评标步骤</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评标分为符合性评审和详细评审两个阶段。</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3.5 符合性评审</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评标委员会对符合资格的供应商的投标文件进行符合性审查，以确定其是否满足招标文件的实质性要求。</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3.5.1 符合性审查的内容：</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1）投标保证金：按照招标文件的规定提交投标保证金；</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2）签署、盖章：投标文件按招标文件要求签署、盖章的；</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3）报价唯一：只有一个有效报价，未出现有选择的报价；</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4）投标报价：报价未超过招标文件中规定的预算金额或者最高限价；</w:t>
      </w:r>
    </w:p>
    <w:p>
      <w:pPr>
        <w:spacing w:line="440" w:lineRule="exact"/>
        <w:ind w:firstLine="480" w:firstLineChars="200"/>
        <w:rPr>
          <w:rFonts w:ascii="宋体" w:hAnsi="宋体" w:cs="宋体"/>
          <w:sz w:val="24"/>
          <w:szCs w:val="24"/>
        </w:rPr>
      </w:pPr>
      <w:r>
        <w:rPr>
          <w:rFonts w:hint="eastAsia" w:ascii="宋体" w:hAnsi="宋体" w:cs="宋体"/>
          <w:sz w:val="24"/>
          <w:szCs w:val="24"/>
        </w:rPr>
        <w:t>5）投标有效期：满足招标文件要求；</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6）交货期：满足招标文件要求；</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3.5.2 符合性检查依据招标文件的规定，从投标文件的有效性、完整性和对招标文件的响应程度进行审查，以确定是否对招标文件的实质性要求做出响应。</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（1）评标委员会将审查投标文件是否完整、总体编制是否有序、文件签署是否合格、供应商是否提交了投标保证金、有无计算上的错误等。</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（2）投标文件报价出现前后不一致的，按照下列规定修正：</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1）投标文件中开标一览表（报价表）内容与投标文件中相应内容不一致的，以开标一览表（报价表）为准；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2）大写金额和小写金额不一致的，以大写金额为准；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3）单价金额小数点或者百分比有明显错位的，以开标一览表的总价为准，并修改单价；</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4）总价金额与按单价汇总金额不一致的，以单价金额计算结果为准。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同时出现两种以上不一致的，按照前款规定的顺序修正。修正后的报价经供应商确认后产生约束力，供应商不确认的，其投标无效。</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（4）对于投标文件中不构成实质性偏差的不正规、不一致或不规则，评标委员会可以接受，但这种接受不能损坏或影响任何供应商的相对排序。</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（5）在比较与评价之前，评标委员会要审查每份投标文件是否实质上响应了招标文件的要求。</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实质上响应的投标应该是与招标文件要求的全部条款、条件相符，没有重大偏离的投标。对关键条款的偏离、保留和反对，将被认为是实质上的偏离，属于无效投标被拒绝。评标委员会决定投标的响应性只根据投标文件本身的内容，而不寻求外部的证据。</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实质上没有响应招标文件要求的投标将被作为无效投标被拒绝。供应商不得通过修正或撤销不符合要求的偏离或保留从而使其投标成为实质上响应的投标。如发现下列情况之一的，其投标将被作为无效投标被拒绝：</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1）未按照招标文件的规定提交投标保证金的；</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2）投标文件未按招标文件要求签署、盖章的，或无法定代表人签字，或签字人无法定代表人有效授权的；</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3）不具备招标文件中规定的资格要求，采购人或采购代理机构资格审查不合格的；</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4）报价不唯一，出现有选择的报价或替代方案的；</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5）报价超过招标文件中规定的预算金额或者最高限价的；</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6）投标有效期不足的；</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7）交货期不满足招标文件要求的；</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8）质保期不满足招标文件要求的；</w:t>
      </w:r>
    </w:p>
    <w:p>
      <w:pPr>
        <w:spacing w:line="440" w:lineRule="exact"/>
        <w:ind w:firstLine="480" w:firstLineChars="200"/>
        <w:rPr>
          <w:rFonts w:ascii="宋体" w:hAnsi="宋体" w:cs="宋体"/>
          <w:sz w:val="24"/>
          <w:szCs w:val="24"/>
        </w:rPr>
      </w:pPr>
      <w:r>
        <w:rPr>
          <w:rFonts w:hint="eastAsia" w:ascii="宋体" w:hAnsi="宋体" w:cs="宋体"/>
          <w:sz w:val="24"/>
          <w:szCs w:val="24"/>
        </w:rPr>
        <w:t>9）投标文件含有采购人不能接受的附加条件的；</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10）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spacing w:line="440" w:lineRule="exact"/>
        <w:ind w:firstLine="480" w:firstLineChars="200"/>
        <w:rPr>
          <w:rFonts w:ascii="宋体" w:hAnsi="宋体" w:cs="宋体"/>
          <w:sz w:val="24"/>
          <w:szCs w:val="24"/>
        </w:rPr>
      </w:pPr>
      <w:r>
        <w:rPr>
          <w:rFonts w:hint="eastAsia" w:ascii="宋体" w:hAnsi="宋体" w:cs="宋体"/>
          <w:sz w:val="24"/>
          <w:szCs w:val="24"/>
        </w:rPr>
        <w:t>11）法律、法规和招标文件规定的其他无效情形。</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3.5.3 评标委员会只对在通过符合性评审，确定为实质性响应的投标文件进行下一步评审。</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3.6 详细评审</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评标委员会应当按照招标文件中规定的评标方法和标准，对符合性审查合格的投标文件进行商务和技术评估，综合比较与评价。</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澄清有关问题：对投标文件中含义不明确、同类问题表述不一致或者有明显文字和计算错误的内容，评标委员会应当书面形式要求供应商做出必要的澄清、说明或者补正。供应商的澄清、说明或者补正应当采用书面形式，并加盖公章，或者由法定代表人或其授权的代表签字。供应商的澄清、说明或者补正不得超出投标文件的范围或者改变投标文件的实质性内容。</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（2）比较与评价：按招标文件中规定的评标方法和标准，对符合性审查合格的投标文件进行商务和技术评估，综合比较与评价。</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汇总：根据招标文件、投标文件，按照评分办法，得出每个评委对投标人的评标分数。投标人的最终得分为所有评委对其打分的算术平均值。计分过程按四舍五入取至小数点后三位，最终得分取至小数点后两位；</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（4）评标结果：按评审后得分由高到低顺序排列，向采购人推荐1名中标候选人。综合评分相等时，以投标报价低的优先；投标报价也相等的，以技术得分高的优先；如果技术得分也相等，按照</w:t>
      </w:r>
      <w:r>
        <w:rPr>
          <w:rFonts w:hint="eastAsia" w:ascii="宋体" w:hAnsi="宋体" w:cs="宋体"/>
          <w:sz w:val="22"/>
        </w:rPr>
        <w:t>技术指标优劣顺序排列</w:t>
      </w:r>
      <w:r>
        <w:rPr>
          <w:rFonts w:hint="eastAsia" w:ascii="宋体" w:hAnsi="宋体" w:cs="宋体"/>
          <w:sz w:val="24"/>
          <w:szCs w:val="24"/>
        </w:rPr>
        <w:t>。</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（5）评标结束后，评标委员会根据全体评标成员签字的原始评标记录和评标结果编写评标报告。</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（6）评标委员会成员对需要共同认定的事项存在争议的，应当按照少数服从多数的原则作出结论。持不同意见的评标委员会成员应当在评标报告上签署不同意见及理由，否则视为同意评标报告。</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（7）评标结果汇总完成后，除下列情形外，任何人不得修改评标结果：</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1）分值汇总计算错误的；</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2）分项评分超出评分标准范围的；</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3）评标委员会成员对客观评审因素评分不一致的；</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4）经评标委员会认定评分畸高、畸低的。</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供应商对本条第一款情形提出质疑的，采购人或者采购代理机构可以组织原评标委员会进行重新评审，重新评审改变评标结果的，应当书面报告本级财政部门。</w:t>
      </w:r>
    </w:p>
    <w:p>
      <w:pPr>
        <w:numPr>
          <w:ilvl w:val="0"/>
          <w:numId w:val="4"/>
        </w:numPr>
        <w:spacing w:line="440" w:lineRule="exact"/>
        <w:ind w:firstLine="480" w:firstLineChars="200"/>
        <w:rPr>
          <w:rFonts w:ascii="宋体" w:hAnsi="宋体" w:cs="宋体"/>
          <w:sz w:val="24"/>
          <w:szCs w:val="24"/>
        </w:rPr>
      </w:pPr>
      <w:r>
        <w:rPr>
          <w:rFonts w:hint="eastAsia" w:ascii="宋体" w:hAnsi="宋体" w:cs="宋体"/>
          <w:sz w:val="24"/>
          <w:szCs w:val="24"/>
        </w:rPr>
        <w:t>评审因素及评分标准</w:t>
      </w:r>
    </w:p>
    <w:p>
      <w:pPr>
        <w:pStyle w:val="2"/>
      </w:pPr>
    </w:p>
    <w:tbl>
      <w:tblPr>
        <w:tblStyle w:val="19"/>
        <w:tblW w:w="9520" w:type="dxa"/>
        <w:jc w:val="center"/>
        <w:tblInd w:w="-4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183"/>
        <w:gridCol w:w="1328"/>
        <w:gridCol w:w="5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beforeLines="30" w:afterLines="30"/>
              <w:ind w:firstLine="28"/>
              <w:jc w:val="center"/>
              <w:rPr>
                <w:rFonts w:ascii="宋体" w:hAnsi="宋体" w:cs="宋体"/>
                <w:bCs/>
                <w:spacing w:val="1"/>
                <w:kern w:val="0"/>
                <w:szCs w:val="21"/>
              </w:rPr>
            </w:pPr>
            <w:r>
              <w:rPr>
                <w:rFonts w:hint="eastAsia" w:ascii="宋体" w:hAnsi="宋体" w:cs="宋体"/>
                <w:bCs/>
                <w:spacing w:val="1"/>
                <w:kern w:val="0"/>
                <w:szCs w:val="21"/>
              </w:rPr>
              <w:t>条款号</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spacing w:beforeLines="30" w:afterLines="30"/>
              <w:ind w:firstLine="28"/>
              <w:jc w:val="center"/>
              <w:rPr>
                <w:rFonts w:ascii="宋体" w:hAnsi="宋体" w:cs="宋体"/>
                <w:szCs w:val="21"/>
              </w:rPr>
            </w:pPr>
            <w:r>
              <w:rPr>
                <w:rFonts w:hint="eastAsia" w:ascii="宋体" w:hAnsi="宋体" w:cs="宋体"/>
                <w:bCs/>
                <w:spacing w:val="1"/>
                <w:kern w:val="0"/>
                <w:szCs w:val="21"/>
              </w:rPr>
              <w:t>条款内容</w:t>
            </w:r>
          </w:p>
        </w:tc>
        <w:tc>
          <w:tcPr>
            <w:tcW w:w="5644" w:type="dxa"/>
            <w:tcBorders>
              <w:top w:val="single" w:color="auto" w:sz="4" w:space="0"/>
              <w:left w:val="single" w:color="auto" w:sz="4" w:space="0"/>
              <w:bottom w:val="single" w:color="auto" w:sz="4" w:space="0"/>
              <w:right w:val="single" w:color="auto" w:sz="4" w:space="0"/>
            </w:tcBorders>
            <w:vAlign w:val="center"/>
          </w:tcPr>
          <w:p>
            <w:pPr>
              <w:spacing w:beforeLines="30" w:afterLines="30"/>
              <w:ind w:firstLine="28"/>
              <w:jc w:val="center"/>
              <w:rPr>
                <w:rFonts w:ascii="宋体" w:hAnsi="宋体" w:cs="宋体"/>
                <w:szCs w:val="21"/>
              </w:rPr>
            </w:pPr>
            <w:r>
              <w:rPr>
                <w:rFonts w:hint="eastAsia" w:ascii="宋体" w:hAnsi="宋体" w:cs="宋体"/>
                <w:bCs/>
                <w:spacing w:val="1"/>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beforeLines="30" w:afterLines="30"/>
              <w:ind w:firstLine="28"/>
              <w:jc w:val="center"/>
              <w:rPr>
                <w:rFonts w:ascii="宋体" w:hAnsi="宋体" w:cs="宋体"/>
                <w:bCs/>
                <w:spacing w:val="1"/>
                <w:kern w:val="0"/>
                <w:szCs w:val="21"/>
              </w:rPr>
            </w:pPr>
            <w:r>
              <w:rPr>
                <w:rFonts w:hint="eastAsia" w:ascii="宋体" w:hAnsi="宋体" w:cs="宋体"/>
                <w:bCs/>
                <w:spacing w:val="1"/>
                <w:kern w:val="0"/>
                <w:szCs w:val="21"/>
              </w:rPr>
              <w:t>2.2.1</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spacing w:beforeLines="30" w:afterLines="30"/>
              <w:ind w:firstLine="28"/>
              <w:jc w:val="center"/>
              <w:rPr>
                <w:rFonts w:ascii="宋体" w:hAnsi="宋体" w:cs="宋体"/>
                <w:szCs w:val="21"/>
              </w:rPr>
            </w:pPr>
            <w:r>
              <w:rPr>
                <w:rFonts w:hint="eastAsia" w:ascii="宋体" w:hAnsi="宋体" w:cs="宋体"/>
                <w:bCs/>
                <w:spacing w:val="1"/>
                <w:kern w:val="0"/>
                <w:szCs w:val="21"/>
              </w:rPr>
              <w:t>分值构成（满分100分）</w:t>
            </w:r>
          </w:p>
        </w:tc>
        <w:tc>
          <w:tcPr>
            <w:tcW w:w="56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right="96"/>
              <w:jc w:val="left"/>
            </w:pPr>
            <w:r>
              <w:rPr>
                <w:rFonts w:hint="eastAsia"/>
              </w:rPr>
              <w:t>投标报价评分标准：30分</w:t>
            </w:r>
          </w:p>
          <w:p>
            <w:pPr>
              <w:autoSpaceDE w:val="0"/>
              <w:autoSpaceDN w:val="0"/>
              <w:adjustRightInd w:val="0"/>
              <w:spacing w:line="276" w:lineRule="auto"/>
              <w:ind w:right="96"/>
              <w:jc w:val="left"/>
            </w:pPr>
            <w:r>
              <w:rPr>
                <w:rFonts w:hint="eastAsia"/>
              </w:rPr>
              <w:t>技术部分评分标准：43分</w:t>
            </w:r>
          </w:p>
          <w:p>
            <w:pPr>
              <w:spacing w:beforeLines="30" w:afterLines="30"/>
              <w:ind w:firstLine="28"/>
            </w:pPr>
            <w:r>
              <w:rPr>
                <w:rFonts w:hint="eastAsia"/>
              </w:rPr>
              <w:t>综合部分评分标准：27分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beforeLines="30" w:afterLines="30"/>
              <w:ind w:firstLine="28"/>
              <w:jc w:val="center"/>
              <w:rPr>
                <w:rFonts w:ascii="宋体" w:hAnsi="宋体" w:cs="宋体"/>
                <w:bCs/>
                <w:spacing w:val="1"/>
                <w:kern w:val="0"/>
                <w:szCs w:val="21"/>
              </w:rPr>
            </w:pPr>
            <w:r>
              <w:rPr>
                <w:rFonts w:hint="eastAsia" w:ascii="宋体" w:hAnsi="宋体" w:cs="宋体"/>
                <w:bCs/>
                <w:spacing w:val="1"/>
                <w:kern w:val="0"/>
                <w:szCs w:val="21"/>
              </w:rPr>
              <w:t>条款号</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spacing w:beforeLines="30" w:afterLines="30"/>
              <w:ind w:firstLine="28"/>
              <w:jc w:val="center"/>
              <w:rPr>
                <w:rFonts w:ascii="宋体" w:hAnsi="宋体" w:cs="宋体"/>
                <w:szCs w:val="21"/>
              </w:rPr>
            </w:pPr>
            <w:r>
              <w:rPr>
                <w:rFonts w:hint="eastAsia" w:ascii="宋体" w:hAnsi="宋体" w:cs="宋体"/>
                <w:szCs w:val="21"/>
              </w:rPr>
              <w:t>评分因素及权重</w:t>
            </w:r>
          </w:p>
        </w:tc>
        <w:tc>
          <w:tcPr>
            <w:tcW w:w="5644" w:type="dxa"/>
            <w:tcBorders>
              <w:top w:val="single" w:color="auto" w:sz="4" w:space="0"/>
              <w:left w:val="single" w:color="auto" w:sz="4" w:space="0"/>
              <w:bottom w:val="single" w:color="auto" w:sz="4" w:space="0"/>
              <w:right w:val="single" w:color="auto" w:sz="4" w:space="0"/>
            </w:tcBorders>
            <w:vAlign w:val="center"/>
          </w:tcPr>
          <w:p>
            <w:pPr>
              <w:spacing w:beforeLines="30" w:afterLines="30"/>
              <w:ind w:firstLine="28"/>
              <w:jc w:val="center"/>
              <w:rPr>
                <w:rFonts w:ascii="宋体" w:hAnsi="宋体" w:cs="宋体"/>
                <w:szCs w:val="21"/>
              </w:rPr>
            </w:pPr>
            <w:r>
              <w:rPr>
                <w:rFonts w:hint="eastAsia" w:ascii="宋体" w:hAnsi="宋体" w:cs="宋体"/>
                <w:bCs/>
                <w:spacing w:val="1"/>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6"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beforeLines="30" w:afterLines="30"/>
              <w:ind w:firstLine="28"/>
              <w:jc w:val="center"/>
              <w:rPr>
                <w:rFonts w:ascii="宋体" w:hAnsi="宋体" w:cs="宋体"/>
                <w:bCs/>
                <w:spacing w:val="1"/>
                <w:kern w:val="0"/>
                <w:szCs w:val="21"/>
              </w:rPr>
            </w:pPr>
            <w:r>
              <w:rPr>
                <w:rFonts w:hint="eastAsia" w:ascii="宋体" w:hAnsi="宋体" w:cs="宋体"/>
                <w:bCs/>
                <w:spacing w:val="1"/>
                <w:kern w:val="0"/>
                <w:szCs w:val="21"/>
              </w:rPr>
              <w:t>2.2.2（1）</w:t>
            </w:r>
          </w:p>
        </w:tc>
        <w:tc>
          <w:tcPr>
            <w:tcW w:w="11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ind w:left="59" w:leftChars="28" w:right="96" w:firstLine="4" w:firstLineChars="2"/>
              <w:jc w:val="center"/>
              <w:rPr>
                <w:rFonts w:ascii="宋体" w:hAnsi="宋体" w:cs="宋体"/>
                <w:szCs w:val="21"/>
              </w:rPr>
            </w:pPr>
            <w:r>
              <w:rPr>
                <w:rFonts w:hint="eastAsia" w:ascii="宋体" w:hAnsi="宋体" w:cs="宋体"/>
                <w:bCs/>
                <w:spacing w:val="1"/>
                <w:kern w:val="0"/>
                <w:szCs w:val="21"/>
              </w:rPr>
              <w:t>投标报价评分标准（30分）</w:t>
            </w:r>
          </w:p>
        </w:tc>
        <w:tc>
          <w:tcPr>
            <w:tcW w:w="1328" w:type="dxa"/>
            <w:tcBorders>
              <w:top w:val="single" w:color="auto" w:sz="4" w:space="0"/>
              <w:left w:val="single" w:color="auto" w:sz="4" w:space="0"/>
              <w:bottom w:val="single" w:color="auto" w:sz="4" w:space="0"/>
              <w:right w:val="single" w:color="auto" w:sz="4" w:space="0"/>
            </w:tcBorders>
            <w:vAlign w:val="center"/>
          </w:tcPr>
          <w:p>
            <w:pPr>
              <w:spacing w:beforeLines="30" w:afterLines="30"/>
              <w:ind w:firstLine="28"/>
              <w:jc w:val="center"/>
              <w:rPr>
                <w:rFonts w:ascii="宋体" w:hAnsi="宋体" w:cs="宋体"/>
                <w:szCs w:val="21"/>
              </w:rPr>
            </w:pPr>
            <w:r>
              <w:rPr>
                <w:rFonts w:hint="eastAsia" w:ascii="宋体" w:hAnsi="宋体" w:cs="宋体"/>
                <w:b/>
                <w:szCs w:val="21"/>
              </w:rPr>
              <w:t>投标报价（30分）</w:t>
            </w:r>
          </w:p>
        </w:tc>
        <w:tc>
          <w:tcPr>
            <w:tcW w:w="564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szCs w:val="21"/>
              </w:rPr>
            </w:pPr>
            <w:r>
              <w:rPr>
                <w:rFonts w:hint="eastAsia" w:ascii="宋体" w:hAnsi="宋体" w:cs="宋体"/>
                <w:szCs w:val="21"/>
              </w:rPr>
              <w:t>（1）落实政府采购政策，对小型、微型企业、监狱企业及残疾人福利性单位产品（以投标文件提供的符合规定的有关证明材料为准）价格给予6%的扣除，以扣除的价格计算评标基准价和投标报价评审时给予中型企业3%的价格扣除，给予小型或微型企业6%的价格扣除，用扣除后的价格参与评审。</w:t>
            </w:r>
          </w:p>
          <w:p>
            <w:pPr>
              <w:widowControl/>
              <w:spacing w:line="360" w:lineRule="exact"/>
              <w:rPr>
                <w:rFonts w:ascii="宋体" w:hAnsi="宋体" w:cs="宋体"/>
                <w:szCs w:val="21"/>
              </w:rPr>
            </w:pPr>
            <w:r>
              <w:rPr>
                <w:rFonts w:hint="eastAsia" w:ascii="宋体" w:hAnsi="宋体" w:cs="宋体"/>
                <w:szCs w:val="21"/>
              </w:rPr>
              <w:t>大型企业评标报价=投标报价</w:t>
            </w:r>
          </w:p>
          <w:p>
            <w:pPr>
              <w:widowControl/>
              <w:spacing w:line="360" w:lineRule="exact"/>
              <w:rPr>
                <w:rFonts w:ascii="宋体" w:hAnsi="宋体" w:cs="宋体"/>
                <w:szCs w:val="21"/>
              </w:rPr>
            </w:pPr>
            <w:r>
              <w:rPr>
                <w:rFonts w:hint="eastAsia" w:ascii="宋体" w:hAnsi="宋体" w:cs="宋体"/>
                <w:szCs w:val="21"/>
              </w:rPr>
              <w:t>中型企业评标报价=投标报价*（1-3%）</w:t>
            </w:r>
          </w:p>
          <w:p>
            <w:pPr>
              <w:widowControl/>
              <w:spacing w:line="360" w:lineRule="exact"/>
              <w:rPr>
                <w:rFonts w:ascii="宋体" w:hAnsi="宋体" w:cs="宋体"/>
                <w:szCs w:val="21"/>
              </w:rPr>
            </w:pPr>
            <w:r>
              <w:rPr>
                <w:rFonts w:hint="eastAsia" w:ascii="宋体" w:hAnsi="宋体" w:cs="宋体"/>
                <w:szCs w:val="21"/>
              </w:rPr>
              <w:t>小型或微型企业评标报价=投标报价*（1-6%）</w:t>
            </w:r>
          </w:p>
          <w:p>
            <w:pPr>
              <w:widowControl/>
              <w:spacing w:line="360" w:lineRule="exact"/>
              <w:rPr>
                <w:rFonts w:ascii="宋体" w:hAnsi="宋体" w:cs="宋体"/>
                <w:szCs w:val="21"/>
              </w:rPr>
            </w:pPr>
            <w:r>
              <w:rPr>
                <w:rFonts w:hint="eastAsia" w:ascii="宋体" w:hAnsi="宋体" w:cs="宋体"/>
                <w:szCs w:val="21"/>
              </w:rPr>
              <w:t>投标文件需提供相关证明材料复印件，原件备查。</w:t>
            </w:r>
          </w:p>
          <w:p>
            <w:pPr>
              <w:widowControl/>
              <w:spacing w:line="360" w:lineRule="exact"/>
              <w:rPr>
                <w:rFonts w:ascii="宋体" w:hAnsi="宋体" w:cs="宋体"/>
                <w:szCs w:val="21"/>
              </w:rPr>
            </w:pPr>
            <w:r>
              <w:rPr>
                <w:rFonts w:hint="eastAsia" w:ascii="宋体" w:hAnsi="宋体" w:cs="宋体"/>
                <w:szCs w:val="21"/>
              </w:rPr>
              <w:t>（2）价格分采用低价优先法计算，即满足招标文件要求且投标价格最低的投标报价为评标基准价，其价格分为满分30 分。其他供应商的价格分统一按照下列公式计算：投标报价得分=(评标基准价/投标报价)×30。</w:t>
            </w:r>
          </w:p>
          <w:p>
            <w:pPr>
              <w:widowControl/>
              <w:spacing w:line="360" w:lineRule="exact"/>
              <w:rPr>
                <w:rFonts w:ascii="宋体" w:hAnsi="宋体" w:cs="宋体"/>
                <w:szCs w:val="21"/>
              </w:rPr>
            </w:pPr>
            <w:r>
              <w:rPr>
                <w:rFonts w:hint="eastAsia" w:ascii="宋体" w:hAnsi="宋体" w:cs="宋体"/>
                <w:szCs w:val="21"/>
              </w:rPr>
              <w:t>明显低于成本价的投标报价将予以废标。</w:t>
            </w:r>
          </w:p>
          <w:p>
            <w:pPr>
              <w:tabs>
                <w:tab w:val="left" w:pos="630"/>
              </w:tabs>
              <w:suppressAutoHyphens/>
              <w:rPr>
                <w:rFonts w:ascii="宋体" w:hAnsi="宋体" w:cs="宋体"/>
                <w:szCs w:val="21"/>
              </w:rPr>
            </w:pPr>
            <w:r>
              <w:rPr>
                <w:rFonts w:hint="eastAsia" w:ascii="宋体" w:hAnsi="宋体" w:cs="宋体"/>
                <w:szCs w:val="21"/>
              </w:rPr>
              <w:t>注：1.根据投标产品实际情况，投标报价低于投标平均报价10%的，需现场单独递交投标产品质量保证承诺书原件（加盖投标人公章），并承诺在满足招标文件的基础上，增加一年质保，质保期满后产品无重大问题，无息返还质保金。未提供则视为无效报价。</w:t>
            </w:r>
          </w:p>
          <w:p>
            <w:pPr>
              <w:tabs>
                <w:tab w:val="left" w:pos="630"/>
              </w:tabs>
              <w:suppressAutoHyphens/>
              <w:rPr>
                <w:rFonts w:ascii="宋体" w:hAnsi="宋体" w:cs="宋体"/>
                <w:szCs w:val="21"/>
              </w:rPr>
            </w:pPr>
            <w:r>
              <w:rPr>
                <w:rFonts w:hint="eastAsia" w:ascii="宋体" w:hAnsi="宋体" w:cs="宋体"/>
                <w:szCs w:val="21"/>
              </w:rPr>
              <w:t>2.</w:t>
            </w:r>
            <w:r>
              <w:rPr>
                <w:rFonts w:hint="eastAsia" w:ascii="宋体" w:hAnsi="宋体" w:cs="宋体"/>
                <w:bCs/>
                <w:szCs w:val="21"/>
              </w:rPr>
              <w:t>超出采购预算的投标报价视为无效报价。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5" w:hRule="atLeast"/>
          <w:jc w:val="center"/>
        </w:trPr>
        <w:tc>
          <w:tcPr>
            <w:tcW w:w="1365" w:type="dxa"/>
            <w:vMerge w:val="restart"/>
            <w:tcBorders>
              <w:top w:val="single" w:color="auto" w:sz="4" w:space="0"/>
              <w:left w:val="single" w:color="auto" w:sz="4" w:space="0"/>
              <w:right w:val="single" w:color="auto" w:sz="4" w:space="0"/>
            </w:tcBorders>
            <w:vAlign w:val="center"/>
          </w:tcPr>
          <w:p>
            <w:pPr>
              <w:spacing w:beforeLines="30" w:afterLines="30"/>
              <w:ind w:firstLine="28"/>
              <w:jc w:val="center"/>
              <w:rPr>
                <w:rFonts w:ascii="宋体" w:hAnsi="宋体" w:cs="宋体"/>
                <w:szCs w:val="21"/>
              </w:rPr>
            </w:pPr>
            <w:r>
              <w:rPr>
                <w:rFonts w:hint="eastAsia" w:ascii="宋体" w:hAnsi="宋体" w:cs="宋体"/>
                <w:szCs w:val="21"/>
              </w:rPr>
              <w:t>2.2.2（2）</w:t>
            </w:r>
          </w:p>
        </w:tc>
        <w:tc>
          <w:tcPr>
            <w:tcW w:w="1183" w:type="dxa"/>
            <w:vMerge w:val="restart"/>
            <w:tcBorders>
              <w:top w:val="single" w:color="auto" w:sz="4" w:space="0"/>
              <w:left w:val="single" w:color="auto" w:sz="4" w:space="0"/>
              <w:right w:val="single" w:color="auto" w:sz="4" w:space="0"/>
            </w:tcBorders>
            <w:vAlign w:val="center"/>
          </w:tcPr>
          <w:p>
            <w:pPr>
              <w:spacing w:beforeLines="30" w:afterLines="30"/>
              <w:ind w:firstLine="28"/>
              <w:jc w:val="center"/>
              <w:rPr>
                <w:rFonts w:ascii="宋体" w:hAnsi="宋体" w:cs="宋体"/>
                <w:szCs w:val="21"/>
              </w:rPr>
            </w:pPr>
            <w:r>
              <w:rPr>
                <w:rFonts w:hint="eastAsia" w:ascii="宋体" w:hAnsi="宋体" w:cs="宋体"/>
                <w:szCs w:val="21"/>
              </w:rPr>
              <w:t>技术部分</w:t>
            </w:r>
          </w:p>
          <w:p>
            <w:pPr>
              <w:spacing w:beforeLines="30" w:afterLines="30"/>
              <w:ind w:firstLine="28"/>
              <w:jc w:val="center"/>
              <w:rPr>
                <w:rFonts w:ascii="宋体" w:hAnsi="宋体" w:cs="宋体"/>
                <w:szCs w:val="21"/>
              </w:rPr>
            </w:pPr>
            <w:r>
              <w:rPr>
                <w:rFonts w:hint="eastAsia" w:ascii="宋体" w:hAnsi="宋体" w:cs="宋体"/>
                <w:szCs w:val="21"/>
              </w:rPr>
              <w:t>(43分)</w:t>
            </w:r>
          </w:p>
        </w:tc>
        <w:tc>
          <w:tcPr>
            <w:tcW w:w="1328" w:type="dxa"/>
            <w:tcBorders>
              <w:top w:val="single" w:color="auto" w:sz="4" w:space="0"/>
              <w:left w:val="single" w:color="auto" w:sz="4" w:space="0"/>
              <w:right w:val="single" w:color="auto" w:sz="4" w:space="0"/>
            </w:tcBorders>
            <w:vAlign w:val="center"/>
          </w:tcPr>
          <w:p>
            <w:pPr>
              <w:spacing w:beforeLines="30" w:afterLines="30"/>
              <w:ind w:firstLine="28"/>
              <w:jc w:val="center"/>
              <w:rPr>
                <w:rFonts w:ascii="宋体" w:hAnsi="宋体" w:cs="宋体"/>
                <w:szCs w:val="21"/>
              </w:rPr>
            </w:pPr>
            <w:r>
              <w:rPr>
                <w:rFonts w:hint="eastAsia" w:ascii="宋体" w:hAnsi="宋体" w:cs="宋体"/>
                <w:szCs w:val="21"/>
              </w:rPr>
              <w:t>投标文件对货物需求及技术要求的响应程度（30分）</w:t>
            </w:r>
          </w:p>
        </w:tc>
        <w:tc>
          <w:tcPr>
            <w:tcW w:w="56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根据各投标人所投产品的主要技术参数指标进行评价，完全满足招标文件技术参数、性能要求者得30分，带“★”的为核心指标，不允许有负偏离，不带“★”的一项不满足指标项者扣3分，扣完为止。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1365" w:type="dxa"/>
            <w:vMerge w:val="continue"/>
            <w:tcBorders>
              <w:left w:val="single" w:color="auto" w:sz="4" w:space="0"/>
              <w:right w:val="single" w:color="auto" w:sz="4" w:space="0"/>
            </w:tcBorders>
            <w:vAlign w:val="center"/>
          </w:tcPr>
          <w:p>
            <w:pPr>
              <w:spacing w:beforeLines="30" w:afterLines="30"/>
              <w:ind w:firstLine="28"/>
              <w:jc w:val="center"/>
              <w:rPr>
                <w:rFonts w:ascii="宋体" w:hAnsi="宋体" w:cs="宋体"/>
                <w:szCs w:val="21"/>
              </w:rPr>
            </w:pPr>
          </w:p>
        </w:tc>
        <w:tc>
          <w:tcPr>
            <w:tcW w:w="1183" w:type="dxa"/>
            <w:vMerge w:val="continue"/>
            <w:tcBorders>
              <w:left w:val="single" w:color="auto" w:sz="4" w:space="0"/>
              <w:right w:val="single" w:color="auto" w:sz="4" w:space="0"/>
            </w:tcBorders>
            <w:vAlign w:val="center"/>
          </w:tcPr>
          <w:p>
            <w:pPr>
              <w:spacing w:beforeLines="30" w:afterLines="30"/>
              <w:ind w:firstLine="28"/>
              <w:jc w:val="center"/>
              <w:rPr>
                <w:rFonts w:ascii="宋体" w:hAnsi="宋体" w:cs="宋体"/>
                <w:szCs w:val="21"/>
              </w:rPr>
            </w:pPr>
          </w:p>
        </w:tc>
        <w:tc>
          <w:tcPr>
            <w:tcW w:w="1328" w:type="dxa"/>
            <w:vMerge w:val="restart"/>
            <w:tcBorders>
              <w:top w:val="single" w:color="auto" w:sz="4" w:space="0"/>
              <w:left w:val="single" w:color="auto" w:sz="4" w:space="0"/>
              <w:right w:val="single" w:color="auto" w:sz="4" w:space="0"/>
            </w:tcBorders>
            <w:vAlign w:val="center"/>
          </w:tcPr>
          <w:p>
            <w:pPr>
              <w:spacing w:beforeLines="30" w:afterLines="30"/>
              <w:ind w:firstLine="28"/>
              <w:jc w:val="center"/>
              <w:rPr>
                <w:rFonts w:ascii="宋体" w:hAnsi="宋体" w:cs="宋体"/>
                <w:szCs w:val="21"/>
              </w:rPr>
            </w:pPr>
            <w:r>
              <w:rPr>
                <w:rFonts w:hint="eastAsia" w:ascii="宋体" w:hAnsi="宋体"/>
                <w:szCs w:val="21"/>
              </w:rPr>
              <w:t>投标产品资质、质量、性能比较（13分）</w:t>
            </w:r>
          </w:p>
        </w:tc>
        <w:tc>
          <w:tcPr>
            <w:tcW w:w="5644"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cs="宋体"/>
                <w:szCs w:val="21"/>
              </w:rPr>
            </w:pPr>
            <w:r>
              <w:rPr>
                <w:rFonts w:hint="eastAsia"/>
              </w:rPr>
              <w:t>评委会依据投标人所投产品的品牌知名度、市场占有率等情况酌情打0-6分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1365" w:type="dxa"/>
            <w:vMerge w:val="continue"/>
            <w:tcBorders>
              <w:left w:val="single" w:color="auto" w:sz="4" w:space="0"/>
              <w:right w:val="single" w:color="auto" w:sz="4" w:space="0"/>
            </w:tcBorders>
            <w:vAlign w:val="center"/>
          </w:tcPr>
          <w:p>
            <w:pPr>
              <w:spacing w:beforeLines="30" w:afterLines="30"/>
              <w:ind w:firstLine="28"/>
              <w:jc w:val="center"/>
              <w:rPr>
                <w:rFonts w:ascii="宋体" w:hAnsi="宋体" w:cs="宋体"/>
                <w:szCs w:val="21"/>
              </w:rPr>
            </w:pPr>
          </w:p>
        </w:tc>
        <w:tc>
          <w:tcPr>
            <w:tcW w:w="1183" w:type="dxa"/>
            <w:vMerge w:val="continue"/>
            <w:tcBorders>
              <w:left w:val="single" w:color="auto" w:sz="4" w:space="0"/>
              <w:right w:val="single" w:color="auto" w:sz="4" w:space="0"/>
            </w:tcBorders>
            <w:vAlign w:val="center"/>
          </w:tcPr>
          <w:p>
            <w:pPr>
              <w:spacing w:beforeLines="30" w:afterLines="30"/>
              <w:ind w:firstLine="28"/>
              <w:jc w:val="center"/>
              <w:rPr>
                <w:rFonts w:ascii="宋体" w:hAnsi="宋体" w:cs="宋体"/>
                <w:szCs w:val="21"/>
              </w:rPr>
            </w:pPr>
          </w:p>
        </w:tc>
        <w:tc>
          <w:tcPr>
            <w:tcW w:w="1328" w:type="dxa"/>
            <w:vMerge w:val="continue"/>
            <w:tcBorders>
              <w:left w:val="single" w:color="auto" w:sz="4" w:space="0"/>
              <w:right w:val="single" w:color="auto" w:sz="4" w:space="0"/>
            </w:tcBorders>
            <w:vAlign w:val="center"/>
          </w:tcPr>
          <w:p>
            <w:pPr>
              <w:spacing w:beforeLines="30" w:afterLines="30"/>
              <w:ind w:firstLine="28"/>
              <w:jc w:val="center"/>
              <w:rPr>
                <w:rFonts w:ascii="宋体" w:hAnsi="宋体" w:cs="宋体"/>
                <w:szCs w:val="21"/>
              </w:rPr>
            </w:pPr>
          </w:p>
        </w:tc>
        <w:tc>
          <w:tcPr>
            <w:tcW w:w="5644"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cs="宋体"/>
                <w:szCs w:val="21"/>
              </w:rPr>
            </w:pPr>
            <w:r>
              <w:rPr>
                <w:rFonts w:hint="eastAsia"/>
              </w:rPr>
              <w:t>评委会依据投标人所投产品的稳定性、功能性、扩展性等性能指标酌情打0-7分；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365" w:type="dxa"/>
            <w:vMerge w:val="restart"/>
            <w:tcBorders>
              <w:top w:val="single" w:color="auto" w:sz="4" w:space="0"/>
              <w:left w:val="single" w:color="auto" w:sz="4" w:space="0"/>
              <w:right w:val="single" w:color="auto" w:sz="4" w:space="0"/>
            </w:tcBorders>
            <w:vAlign w:val="center"/>
          </w:tcPr>
          <w:p>
            <w:pPr>
              <w:widowControl/>
              <w:spacing w:beforeLines="30" w:afterLines="30"/>
              <w:jc w:val="left"/>
              <w:rPr>
                <w:rFonts w:ascii="宋体" w:hAnsi="宋体" w:cs="宋体"/>
                <w:szCs w:val="21"/>
              </w:rPr>
            </w:pPr>
            <w:r>
              <w:rPr>
                <w:rFonts w:hint="eastAsia" w:ascii="宋体" w:hAnsi="宋体" w:cs="宋体"/>
                <w:szCs w:val="21"/>
              </w:rPr>
              <w:t>2.2.2（3）</w:t>
            </w:r>
          </w:p>
        </w:tc>
        <w:tc>
          <w:tcPr>
            <w:tcW w:w="1183" w:type="dxa"/>
            <w:vMerge w:val="restart"/>
            <w:tcBorders>
              <w:top w:val="single" w:color="auto" w:sz="4" w:space="0"/>
              <w:left w:val="single" w:color="auto" w:sz="4" w:space="0"/>
              <w:right w:val="single" w:color="auto" w:sz="4" w:space="0"/>
            </w:tcBorders>
            <w:vAlign w:val="center"/>
          </w:tcPr>
          <w:p>
            <w:pPr>
              <w:widowControl/>
              <w:spacing w:beforeLines="30" w:afterLines="30"/>
              <w:jc w:val="left"/>
              <w:rPr>
                <w:rFonts w:ascii="宋体" w:hAnsi="宋体" w:cs="宋体"/>
                <w:szCs w:val="21"/>
              </w:rPr>
            </w:pPr>
            <w:r>
              <w:rPr>
                <w:rFonts w:hint="eastAsia" w:ascii="宋体" w:hAnsi="宋体" w:cs="宋体"/>
                <w:bCs/>
                <w:spacing w:val="1"/>
                <w:kern w:val="0"/>
                <w:szCs w:val="21"/>
              </w:rPr>
              <w:t>综合部分评分标准：（27分</w:t>
            </w:r>
            <w:r>
              <w:rPr>
                <w:rFonts w:hint="eastAsia" w:ascii="宋体" w:hAnsi="宋体" w:cs="宋体"/>
                <w:szCs w:val="21"/>
              </w:rPr>
              <w:t>）</w:t>
            </w:r>
          </w:p>
        </w:tc>
        <w:tc>
          <w:tcPr>
            <w:tcW w:w="1328" w:type="dxa"/>
            <w:tcBorders>
              <w:top w:val="single" w:color="auto" w:sz="4" w:space="0"/>
              <w:left w:val="single" w:color="auto" w:sz="4" w:space="0"/>
              <w:right w:val="single" w:color="auto" w:sz="4" w:space="0"/>
            </w:tcBorders>
            <w:vAlign w:val="center"/>
          </w:tcPr>
          <w:p>
            <w:pPr>
              <w:spacing w:beforeLines="30" w:afterLines="30"/>
              <w:ind w:firstLine="28"/>
              <w:jc w:val="center"/>
              <w:rPr>
                <w:rFonts w:ascii="宋体" w:hAnsi="宋体" w:cs="宋体"/>
                <w:szCs w:val="21"/>
              </w:rPr>
            </w:pPr>
            <w:r>
              <w:rPr>
                <w:rFonts w:hint="eastAsia" w:ascii="宋体" w:hAnsi="宋体" w:cs="宋体"/>
                <w:szCs w:val="21"/>
              </w:rPr>
              <w:t>投标人业绩(9分)</w:t>
            </w:r>
          </w:p>
        </w:tc>
        <w:tc>
          <w:tcPr>
            <w:tcW w:w="56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hAnsi="宋体"/>
                <w:szCs w:val="21"/>
              </w:rPr>
              <w:t>投标人提供2015年1月1日以来合同金额不低于30万的的同类项目业绩合同，每提供一份得3分，最多加9分；（以与投标文件中相对应的中标通知书及合同原件为准，未提供原件或提供不完整的不得分）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365" w:type="dxa"/>
            <w:vMerge w:val="continue"/>
            <w:tcBorders>
              <w:left w:val="single" w:color="auto" w:sz="4" w:space="0"/>
              <w:right w:val="single" w:color="auto" w:sz="4" w:space="0"/>
            </w:tcBorders>
            <w:vAlign w:val="center"/>
          </w:tcPr>
          <w:p>
            <w:pPr>
              <w:widowControl/>
              <w:spacing w:beforeLines="30" w:afterLines="30"/>
              <w:jc w:val="left"/>
              <w:rPr>
                <w:rFonts w:ascii="宋体" w:hAnsi="宋体" w:cs="宋体"/>
                <w:szCs w:val="21"/>
              </w:rPr>
            </w:pPr>
          </w:p>
        </w:tc>
        <w:tc>
          <w:tcPr>
            <w:tcW w:w="1183" w:type="dxa"/>
            <w:vMerge w:val="continue"/>
            <w:tcBorders>
              <w:left w:val="single" w:color="auto" w:sz="4" w:space="0"/>
              <w:right w:val="single" w:color="auto" w:sz="4" w:space="0"/>
            </w:tcBorders>
            <w:vAlign w:val="center"/>
          </w:tcPr>
          <w:p>
            <w:pPr>
              <w:widowControl/>
              <w:spacing w:beforeLines="30" w:afterLines="30"/>
              <w:jc w:val="left"/>
              <w:rPr>
                <w:rFonts w:ascii="宋体" w:hAnsi="宋体" w:cs="宋体"/>
                <w:szCs w:val="21"/>
              </w:rPr>
            </w:pPr>
          </w:p>
        </w:tc>
        <w:tc>
          <w:tcPr>
            <w:tcW w:w="1328" w:type="dxa"/>
            <w:vMerge w:val="restart"/>
            <w:tcBorders>
              <w:top w:val="single" w:color="auto" w:sz="4" w:space="0"/>
              <w:left w:val="single" w:color="auto" w:sz="4" w:space="0"/>
              <w:right w:val="single" w:color="auto" w:sz="4" w:space="0"/>
            </w:tcBorders>
            <w:vAlign w:val="center"/>
          </w:tcPr>
          <w:p>
            <w:pPr>
              <w:spacing w:beforeLines="30" w:afterLines="30"/>
              <w:ind w:firstLine="28"/>
              <w:jc w:val="center"/>
              <w:rPr>
                <w:rFonts w:ascii="宋体" w:hAnsi="宋体" w:cs="宋体"/>
                <w:szCs w:val="21"/>
              </w:rPr>
            </w:pPr>
            <w:r>
              <w:rPr>
                <w:rFonts w:hint="eastAsia" w:ascii="宋体" w:hAnsi="宋体" w:cs="宋体"/>
                <w:szCs w:val="21"/>
              </w:rPr>
              <w:t>售后服务承诺及培训（15分）</w:t>
            </w:r>
          </w:p>
        </w:tc>
        <w:tc>
          <w:tcPr>
            <w:tcW w:w="5644" w:type="dxa"/>
            <w:tcBorders>
              <w:top w:val="single" w:color="auto" w:sz="4" w:space="0"/>
              <w:left w:val="single" w:color="auto" w:sz="4" w:space="0"/>
              <w:bottom w:val="single" w:color="auto" w:sz="4" w:space="0"/>
              <w:right w:val="single" w:color="auto" w:sz="4" w:space="0"/>
            </w:tcBorders>
            <w:vAlign w:val="center"/>
          </w:tcPr>
          <w:p>
            <w:pPr>
              <w:spacing w:beforeLines="30" w:afterLines="30"/>
              <w:rPr>
                <w:rFonts w:ascii="宋体" w:hAnsi="宋体" w:cs="宋体"/>
                <w:szCs w:val="21"/>
              </w:rPr>
            </w:pPr>
            <w:r>
              <w:rPr>
                <w:rFonts w:hint="eastAsia" w:ascii="宋体" w:hAnsi="宋体" w:cs="宋体"/>
                <w:szCs w:val="21"/>
              </w:rPr>
              <w:t>(1)售后服务计划安排较合理，满足招标人需求；售后措施较全面，增加其他有利于客户的服务和方案。（2-10分）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365" w:type="dxa"/>
            <w:vMerge w:val="continue"/>
            <w:tcBorders>
              <w:left w:val="single" w:color="auto" w:sz="4" w:space="0"/>
              <w:right w:val="single" w:color="auto" w:sz="4" w:space="0"/>
            </w:tcBorders>
            <w:vAlign w:val="center"/>
          </w:tcPr>
          <w:p>
            <w:pPr>
              <w:widowControl/>
              <w:spacing w:beforeLines="30" w:afterLines="30"/>
              <w:jc w:val="left"/>
              <w:rPr>
                <w:rFonts w:ascii="宋体" w:hAnsi="宋体" w:cs="宋体"/>
                <w:szCs w:val="21"/>
              </w:rPr>
            </w:pPr>
          </w:p>
        </w:tc>
        <w:tc>
          <w:tcPr>
            <w:tcW w:w="1183" w:type="dxa"/>
            <w:vMerge w:val="continue"/>
            <w:tcBorders>
              <w:left w:val="single" w:color="auto" w:sz="4" w:space="0"/>
              <w:right w:val="single" w:color="auto" w:sz="4" w:space="0"/>
            </w:tcBorders>
            <w:vAlign w:val="center"/>
          </w:tcPr>
          <w:p>
            <w:pPr>
              <w:widowControl/>
              <w:spacing w:beforeLines="30" w:afterLines="30"/>
              <w:jc w:val="left"/>
              <w:rPr>
                <w:rFonts w:ascii="宋体" w:hAnsi="宋体" w:cs="宋体"/>
                <w:szCs w:val="21"/>
              </w:rPr>
            </w:pPr>
          </w:p>
        </w:tc>
        <w:tc>
          <w:tcPr>
            <w:tcW w:w="1328" w:type="dxa"/>
            <w:vMerge w:val="continue"/>
            <w:tcBorders>
              <w:left w:val="single" w:color="auto" w:sz="4" w:space="0"/>
              <w:right w:val="single" w:color="auto" w:sz="4" w:space="0"/>
            </w:tcBorders>
            <w:vAlign w:val="center"/>
          </w:tcPr>
          <w:p>
            <w:pPr>
              <w:spacing w:beforeLines="30" w:afterLines="30"/>
              <w:ind w:firstLine="28"/>
              <w:jc w:val="center"/>
              <w:rPr>
                <w:rFonts w:ascii="宋体" w:hAnsi="宋体" w:cs="宋体"/>
                <w:szCs w:val="21"/>
              </w:rPr>
            </w:pPr>
          </w:p>
        </w:tc>
        <w:tc>
          <w:tcPr>
            <w:tcW w:w="56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(2)投标人提供的其他实质性优惠条件（没有的得0分，其他由评委横向比较打1-5分）。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1365" w:type="dxa"/>
            <w:vMerge w:val="continue"/>
            <w:tcBorders>
              <w:left w:val="single" w:color="auto" w:sz="4" w:space="0"/>
              <w:right w:val="single" w:color="auto" w:sz="4" w:space="0"/>
            </w:tcBorders>
            <w:vAlign w:val="center"/>
          </w:tcPr>
          <w:p>
            <w:pPr>
              <w:widowControl/>
              <w:spacing w:beforeLines="30" w:afterLines="30"/>
              <w:jc w:val="left"/>
              <w:rPr>
                <w:rFonts w:ascii="宋体" w:hAnsi="宋体" w:cs="宋体"/>
                <w:szCs w:val="21"/>
              </w:rPr>
            </w:pPr>
          </w:p>
        </w:tc>
        <w:tc>
          <w:tcPr>
            <w:tcW w:w="1183" w:type="dxa"/>
            <w:vMerge w:val="continue"/>
            <w:tcBorders>
              <w:left w:val="single" w:color="auto" w:sz="4" w:space="0"/>
              <w:right w:val="single" w:color="auto" w:sz="4" w:space="0"/>
            </w:tcBorders>
            <w:vAlign w:val="center"/>
          </w:tcPr>
          <w:p>
            <w:pPr>
              <w:widowControl/>
              <w:spacing w:beforeLines="30" w:afterLines="30"/>
              <w:jc w:val="left"/>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jc w:val="left"/>
              <w:rPr>
                <w:rFonts w:ascii="宋体" w:hAnsi="宋体" w:cs="宋体"/>
                <w:szCs w:val="21"/>
              </w:rPr>
            </w:pPr>
            <w:r>
              <w:rPr>
                <w:rFonts w:hint="eastAsia" w:ascii="宋体" w:hAnsi="宋体" w:cs="宋体"/>
                <w:szCs w:val="21"/>
              </w:rPr>
              <w:t>投标文件符合性响应程度（3分）</w:t>
            </w:r>
          </w:p>
          <w:p>
            <w:pPr>
              <w:spacing w:beforeLines="30" w:afterLines="30"/>
              <w:ind w:firstLine="28"/>
              <w:jc w:val="center"/>
              <w:rPr>
                <w:rFonts w:ascii="宋体" w:hAnsi="宋体" w:cs="宋体"/>
                <w:szCs w:val="21"/>
              </w:rPr>
            </w:pPr>
          </w:p>
        </w:tc>
        <w:tc>
          <w:tcPr>
            <w:tcW w:w="5644" w:type="dxa"/>
            <w:tcBorders>
              <w:top w:val="single" w:color="auto" w:sz="4" w:space="0"/>
              <w:left w:val="single" w:color="auto" w:sz="4" w:space="0"/>
              <w:bottom w:val="single" w:color="auto" w:sz="4" w:space="0"/>
              <w:right w:val="single" w:color="auto" w:sz="4" w:space="0"/>
            </w:tcBorders>
            <w:vAlign w:val="center"/>
          </w:tcPr>
          <w:p>
            <w:pPr>
              <w:spacing w:beforeLines="30" w:afterLines="30"/>
              <w:rPr>
                <w:rFonts w:ascii="宋体" w:hAnsi="宋体" w:cs="宋体"/>
                <w:szCs w:val="21"/>
              </w:rPr>
            </w:pPr>
            <w:r>
              <w:rPr>
                <w:rFonts w:hint="eastAsia" w:ascii="宋体" w:hAnsi="宋体" w:cs="宋体"/>
                <w:szCs w:val="21"/>
              </w:rPr>
              <w:t xml:space="preserve"> 投标文件符合招标文件所有条款条件，标书制作规范最多得3分；若投标文件与招标文件要求有偏离，但不影响到实质性响应，评委根据情况酌情扣0.5-1分。</w:t>
            </w:r>
          </w:p>
        </w:tc>
      </w:tr>
    </w:tbl>
    <w:p>
      <w:pPr>
        <w:pStyle w:val="4"/>
        <w:jc w:val="center"/>
        <w:rPr>
          <w:rFonts w:hint="default"/>
        </w:rPr>
      </w:pPr>
    </w:p>
    <w:p>
      <w:pPr>
        <w:widowControl/>
        <w:jc w:val="left"/>
        <w:rPr>
          <w:rFonts w:ascii="宋体" w:hAnsi="宋体"/>
          <w:b/>
          <w:kern w:val="44"/>
          <w:sz w:val="42"/>
          <w:szCs w:val="42"/>
        </w:rPr>
      </w:pPr>
      <w:r>
        <w:br w:type="page"/>
      </w:r>
    </w:p>
    <w:p>
      <w:pPr>
        <w:pStyle w:val="4"/>
        <w:jc w:val="center"/>
        <w:rPr>
          <w:rFonts w:hint="default"/>
        </w:rPr>
      </w:pPr>
      <w:r>
        <w:t>第四章 合同格式</w:t>
      </w:r>
    </w:p>
    <w:p>
      <w:pPr>
        <w:spacing w:line="440" w:lineRule="exact"/>
        <w:ind w:firstLine="1920" w:firstLineChars="800"/>
        <w:jc w:val="left"/>
        <w:rPr>
          <w:rFonts w:ascii="宋体" w:hAnsi="宋体" w:cs="宋体"/>
          <w:sz w:val="24"/>
          <w:szCs w:val="24"/>
        </w:rPr>
      </w:pPr>
      <w:r>
        <w:rPr>
          <w:rFonts w:hint="eastAsia" w:ascii="宋体" w:hAnsi="宋体" w:cs="宋体"/>
          <w:sz w:val="24"/>
          <w:szCs w:val="24"/>
        </w:rPr>
        <w:t>（本合同模板仅供参考，最终合同文本以双方最终签订为准）</w:t>
      </w:r>
    </w:p>
    <w:p>
      <w:pPr>
        <w:spacing w:line="440" w:lineRule="exact"/>
        <w:jc w:val="left"/>
        <w:rPr>
          <w:rFonts w:ascii="宋体" w:hAnsi="宋体" w:cs="宋体"/>
          <w:sz w:val="24"/>
          <w:szCs w:val="24"/>
        </w:rPr>
      </w:pPr>
    </w:p>
    <w:p>
      <w:pPr>
        <w:spacing w:line="440" w:lineRule="exact"/>
        <w:jc w:val="left"/>
        <w:rPr>
          <w:rFonts w:ascii="宋体" w:hAnsi="宋体" w:cs="宋体"/>
          <w:sz w:val="24"/>
          <w:szCs w:val="24"/>
        </w:rPr>
      </w:pPr>
      <w:r>
        <w:rPr>
          <w:rFonts w:hint="eastAsia" w:ascii="宋体" w:hAnsi="宋体" w:cs="宋体"/>
          <w:sz w:val="24"/>
          <w:szCs w:val="24"/>
        </w:rPr>
        <w:t>合同编号：</w:t>
      </w:r>
    </w:p>
    <w:p>
      <w:pPr>
        <w:spacing w:line="440" w:lineRule="exact"/>
        <w:jc w:val="left"/>
        <w:rPr>
          <w:rFonts w:ascii="宋体" w:hAnsi="宋体" w:cs="宋体"/>
          <w:sz w:val="24"/>
          <w:szCs w:val="24"/>
        </w:rPr>
      </w:pPr>
    </w:p>
    <w:p>
      <w:pPr>
        <w:spacing w:line="440" w:lineRule="exact"/>
        <w:jc w:val="left"/>
        <w:rPr>
          <w:rFonts w:ascii="宋体" w:hAnsi="宋体" w:cs="宋体"/>
          <w:sz w:val="24"/>
          <w:szCs w:val="24"/>
        </w:rPr>
      </w:pPr>
    </w:p>
    <w:p>
      <w:pPr>
        <w:spacing w:line="440" w:lineRule="exact"/>
        <w:jc w:val="left"/>
        <w:rPr>
          <w:rFonts w:ascii="宋体" w:hAnsi="宋体" w:cs="宋体"/>
          <w:sz w:val="24"/>
          <w:szCs w:val="24"/>
          <w:u w:val="single"/>
        </w:rPr>
      </w:pPr>
    </w:p>
    <w:p>
      <w:pPr>
        <w:widowControl/>
        <w:spacing w:line="640" w:lineRule="exact"/>
        <w:jc w:val="center"/>
        <w:rPr>
          <w:rFonts w:ascii="宋体" w:hAnsi="宋体" w:cs="宋体"/>
          <w:b/>
          <w:bCs/>
          <w:color w:val="444444"/>
          <w:sz w:val="36"/>
          <w:szCs w:val="36"/>
          <w:u w:val="single"/>
        </w:rPr>
      </w:pPr>
      <w:r>
        <w:rPr>
          <w:rFonts w:hint="eastAsia" w:ascii="宋体" w:hAnsi="宋体" w:cs="宋体"/>
          <w:b/>
          <w:bCs/>
          <w:color w:val="444444"/>
          <w:sz w:val="36"/>
          <w:szCs w:val="36"/>
          <w:u w:val="single"/>
        </w:rPr>
        <w:t xml:space="preserve">                                 项目</w:t>
      </w:r>
    </w:p>
    <w:p>
      <w:pPr>
        <w:widowControl/>
        <w:spacing w:line="640" w:lineRule="exact"/>
        <w:jc w:val="center"/>
        <w:rPr>
          <w:rFonts w:ascii="宋体" w:hAnsi="宋体" w:cs="宋体"/>
          <w:b/>
          <w:bCs/>
          <w:sz w:val="36"/>
          <w:szCs w:val="36"/>
          <w:u w:val="single"/>
        </w:rPr>
      </w:pPr>
      <w:r>
        <w:rPr>
          <w:rFonts w:hint="eastAsia" w:ascii="宋体" w:hAnsi="宋体" w:cs="宋体"/>
          <w:b/>
          <w:bCs/>
          <w:sz w:val="36"/>
          <w:szCs w:val="36"/>
          <w:u w:val="single"/>
        </w:rPr>
        <w:t>采购合同</w:t>
      </w:r>
    </w:p>
    <w:p>
      <w:pPr>
        <w:spacing w:line="440" w:lineRule="exact"/>
        <w:jc w:val="left"/>
        <w:rPr>
          <w:rFonts w:ascii="宋体" w:hAnsi="宋体" w:cs="宋体"/>
          <w:sz w:val="32"/>
          <w:szCs w:val="32"/>
        </w:rPr>
      </w:pPr>
    </w:p>
    <w:p>
      <w:pPr>
        <w:spacing w:line="440" w:lineRule="exact"/>
        <w:jc w:val="left"/>
        <w:rPr>
          <w:rFonts w:ascii="宋体" w:hAnsi="宋体" w:cs="宋体"/>
          <w:sz w:val="32"/>
          <w:szCs w:val="32"/>
        </w:rPr>
      </w:pPr>
    </w:p>
    <w:p>
      <w:pPr>
        <w:spacing w:line="440" w:lineRule="exact"/>
        <w:jc w:val="left"/>
        <w:rPr>
          <w:rFonts w:ascii="宋体" w:hAnsi="宋体" w:cs="宋体"/>
          <w:sz w:val="32"/>
          <w:szCs w:val="32"/>
        </w:rPr>
      </w:pPr>
    </w:p>
    <w:p>
      <w:pPr>
        <w:spacing w:line="440" w:lineRule="exact"/>
        <w:jc w:val="left"/>
        <w:rPr>
          <w:rFonts w:ascii="宋体" w:hAnsi="宋体" w:cs="宋体"/>
          <w:sz w:val="32"/>
          <w:szCs w:val="32"/>
        </w:rPr>
      </w:pPr>
    </w:p>
    <w:p>
      <w:pPr>
        <w:spacing w:line="440" w:lineRule="exact"/>
        <w:jc w:val="left"/>
        <w:rPr>
          <w:rFonts w:ascii="宋体" w:hAnsi="宋体" w:cs="宋体"/>
          <w:sz w:val="32"/>
          <w:szCs w:val="32"/>
        </w:rPr>
      </w:pPr>
    </w:p>
    <w:p>
      <w:pPr>
        <w:spacing w:line="440" w:lineRule="exact"/>
        <w:jc w:val="left"/>
        <w:rPr>
          <w:rFonts w:ascii="宋体" w:hAnsi="宋体" w:cs="宋体"/>
          <w:sz w:val="32"/>
          <w:szCs w:val="32"/>
        </w:rPr>
      </w:pPr>
    </w:p>
    <w:p>
      <w:pPr>
        <w:spacing w:line="440" w:lineRule="exact"/>
        <w:jc w:val="left"/>
        <w:rPr>
          <w:rFonts w:ascii="宋体" w:hAnsi="宋体" w:cs="宋体"/>
          <w:sz w:val="32"/>
          <w:szCs w:val="32"/>
        </w:rPr>
      </w:pPr>
    </w:p>
    <w:p>
      <w:pPr>
        <w:spacing w:line="440" w:lineRule="exact"/>
        <w:jc w:val="left"/>
        <w:rPr>
          <w:rFonts w:ascii="宋体" w:hAnsi="宋体" w:cs="宋体"/>
          <w:sz w:val="32"/>
          <w:szCs w:val="32"/>
        </w:rPr>
      </w:pPr>
    </w:p>
    <w:p>
      <w:pPr>
        <w:spacing w:line="440" w:lineRule="exact"/>
        <w:jc w:val="left"/>
        <w:rPr>
          <w:rFonts w:ascii="宋体" w:hAnsi="宋体" w:cs="宋体"/>
          <w:sz w:val="32"/>
          <w:szCs w:val="32"/>
        </w:rPr>
      </w:pPr>
    </w:p>
    <w:p>
      <w:pPr>
        <w:spacing w:line="440" w:lineRule="exact"/>
        <w:jc w:val="left"/>
        <w:rPr>
          <w:rFonts w:ascii="宋体" w:hAnsi="宋体" w:cs="宋体"/>
          <w:sz w:val="32"/>
          <w:szCs w:val="32"/>
        </w:rPr>
      </w:pPr>
    </w:p>
    <w:p>
      <w:pPr>
        <w:spacing w:line="440" w:lineRule="exact"/>
        <w:jc w:val="left"/>
        <w:rPr>
          <w:rFonts w:ascii="宋体" w:hAnsi="宋体" w:cs="宋体"/>
          <w:sz w:val="32"/>
          <w:szCs w:val="32"/>
        </w:rPr>
      </w:pPr>
    </w:p>
    <w:p>
      <w:pPr>
        <w:spacing w:line="440" w:lineRule="exact"/>
        <w:jc w:val="left"/>
        <w:rPr>
          <w:rFonts w:ascii="宋体" w:hAnsi="宋体" w:cs="宋体"/>
          <w:sz w:val="32"/>
          <w:szCs w:val="32"/>
        </w:rPr>
      </w:pPr>
    </w:p>
    <w:p>
      <w:pPr>
        <w:widowControl/>
        <w:spacing w:line="640" w:lineRule="exact"/>
        <w:ind w:firstLine="1405" w:firstLineChars="500"/>
        <w:jc w:val="left"/>
        <w:rPr>
          <w:rFonts w:ascii="宋体" w:hAnsi="宋体" w:cs="宋体"/>
          <w:b/>
          <w:bCs/>
          <w:sz w:val="28"/>
          <w:szCs w:val="28"/>
          <w:u w:val="single"/>
        </w:rPr>
      </w:pPr>
      <w:r>
        <w:rPr>
          <w:rFonts w:hint="eastAsia" w:ascii="宋体" w:hAnsi="宋体" w:cs="宋体"/>
          <w:b/>
          <w:bCs/>
          <w:sz w:val="28"/>
          <w:szCs w:val="28"/>
        </w:rPr>
        <w:t>甲方：</w:t>
      </w:r>
      <w:r>
        <w:rPr>
          <w:rFonts w:hint="eastAsia" w:ascii="宋体" w:hAnsi="宋体" w:cs="宋体"/>
          <w:b/>
          <w:bCs/>
          <w:sz w:val="28"/>
          <w:szCs w:val="28"/>
          <w:u w:val="single"/>
        </w:rPr>
        <w:t xml:space="preserve">                      </w:t>
      </w:r>
    </w:p>
    <w:p>
      <w:pPr>
        <w:widowControl/>
        <w:spacing w:line="640" w:lineRule="exact"/>
        <w:ind w:firstLine="1405" w:firstLineChars="500"/>
        <w:jc w:val="left"/>
        <w:rPr>
          <w:rFonts w:ascii="宋体" w:hAnsi="宋体" w:cs="宋体"/>
          <w:b/>
          <w:bCs/>
          <w:sz w:val="28"/>
          <w:szCs w:val="28"/>
          <w:u w:val="single"/>
        </w:rPr>
      </w:pPr>
      <w:r>
        <w:rPr>
          <w:rFonts w:hint="eastAsia" w:ascii="宋体" w:hAnsi="宋体" w:cs="宋体"/>
          <w:b/>
          <w:bCs/>
          <w:sz w:val="28"/>
          <w:szCs w:val="28"/>
        </w:rPr>
        <w:t>乙方：</w:t>
      </w:r>
      <w:r>
        <w:rPr>
          <w:rFonts w:hint="eastAsia" w:ascii="宋体" w:hAnsi="宋体" w:cs="宋体"/>
          <w:b/>
          <w:bCs/>
          <w:sz w:val="28"/>
          <w:szCs w:val="28"/>
          <w:u w:val="single"/>
        </w:rPr>
        <w:t xml:space="preserve">                       </w:t>
      </w:r>
    </w:p>
    <w:p>
      <w:pPr>
        <w:widowControl/>
        <w:spacing w:line="640" w:lineRule="exact"/>
        <w:ind w:firstLine="1405" w:firstLineChars="500"/>
        <w:rPr>
          <w:rFonts w:ascii="宋体" w:hAnsi="宋体" w:cs="宋体"/>
          <w:b/>
          <w:bCs/>
          <w:sz w:val="28"/>
          <w:szCs w:val="28"/>
        </w:rPr>
      </w:pPr>
      <w:r>
        <w:rPr>
          <w:rFonts w:hint="eastAsia" w:ascii="宋体" w:hAnsi="宋体" w:cs="宋体"/>
          <w:b/>
          <w:bCs/>
          <w:sz w:val="28"/>
          <w:szCs w:val="28"/>
        </w:rPr>
        <w:t>签署日期：    年  月   日</w:t>
      </w:r>
    </w:p>
    <w:p>
      <w:pPr>
        <w:widowControl/>
        <w:spacing w:line="6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jc w:val="center"/>
        <w:rPr>
          <w:rFonts w:ascii="宋体" w:hAnsi="宋体" w:cs="宋体"/>
          <w:b/>
          <w:bCs/>
          <w:sz w:val="36"/>
          <w:szCs w:val="36"/>
        </w:rPr>
      </w:pPr>
    </w:p>
    <w:p>
      <w:pPr>
        <w:spacing w:line="440" w:lineRule="exact"/>
        <w:jc w:val="center"/>
        <w:rPr>
          <w:rFonts w:ascii="宋体" w:hAnsi="宋体" w:cs="宋体"/>
          <w:b/>
          <w:bCs/>
          <w:sz w:val="36"/>
          <w:szCs w:val="36"/>
        </w:rPr>
      </w:pPr>
    </w:p>
    <w:p>
      <w:pPr>
        <w:spacing w:line="440" w:lineRule="exact"/>
        <w:jc w:val="center"/>
        <w:rPr>
          <w:rFonts w:ascii="宋体" w:hAnsi="宋体" w:cs="宋体"/>
          <w:b/>
          <w:bCs/>
          <w:sz w:val="36"/>
          <w:szCs w:val="36"/>
        </w:rPr>
      </w:pPr>
      <w:r>
        <w:rPr>
          <w:rFonts w:hint="eastAsia" w:ascii="宋体" w:hAnsi="宋体" w:cs="宋体"/>
          <w:b/>
          <w:bCs/>
          <w:sz w:val="36"/>
          <w:szCs w:val="36"/>
        </w:rPr>
        <w:t>合同书</w:t>
      </w:r>
    </w:p>
    <w:p>
      <w:pPr>
        <w:spacing w:line="440" w:lineRule="exact"/>
        <w:jc w:val="left"/>
        <w:rPr>
          <w:rFonts w:ascii="宋体" w:hAnsi="宋体" w:cs="宋体"/>
          <w:sz w:val="24"/>
          <w:szCs w:val="24"/>
        </w:rPr>
      </w:pPr>
      <w:r>
        <w:rPr>
          <w:rFonts w:hint="eastAsia" w:ascii="宋体" w:hAnsi="宋体" w:cs="宋体"/>
          <w:sz w:val="24"/>
          <w:szCs w:val="24"/>
        </w:rPr>
        <w:t>甲方：</w:t>
      </w:r>
    </w:p>
    <w:p>
      <w:pPr>
        <w:spacing w:line="440" w:lineRule="exact"/>
        <w:jc w:val="left"/>
        <w:rPr>
          <w:rFonts w:ascii="宋体" w:hAnsi="宋体" w:cs="宋体"/>
          <w:sz w:val="24"/>
          <w:szCs w:val="24"/>
        </w:rPr>
      </w:pPr>
      <w:r>
        <w:rPr>
          <w:rFonts w:hint="eastAsia" w:ascii="宋体" w:hAnsi="宋体" w:cs="宋体"/>
          <w:sz w:val="24"/>
          <w:szCs w:val="24"/>
        </w:rPr>
        <w:t>乙方：</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就项目，经国内公开招标（招标编号：）评标委员会评定， （以下简称卖方）为中标人。甲、乙双方同意按照下面的条款和条件，签署本合同。</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1、合同文件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下列文件构成本合同的组成部分，应该认为是一个整体，彼此相互解释，相互补充：</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（1）本合同书</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（2）中标通知书</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（3）合同一般条款</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（4）投标文件（含澄清文件）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（5）招标文件（含招标文件补充通知）</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（6）其它（买卖双方商定的其他必要文件）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2、设备和数量</w:t>
      </w:r>
    </w:p>
    <w:tbl>
      <w:tblPr>
        <w:tblStyle w:val="19"/>
        <w:tblW w:w="9090" w:type="dxa"/>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415"/>
        <w:gridCol w:w="1415"/>
        <w:gridCol w:w="1415"/>
        <w:gridCol w:w="1415"/>
        <w:gridCol w:w="1415"/>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shd w:val="clear" w:color="auto" w:fill="auto"/>
          </w:tcPr>
          <w:p>
            <w:pPr>
              <w:spacing w:line="440" w:lineRule="exact"/>
              <w:jc w:val="center"/>
              <w:rPr>
                <w:rFonts w:ascii="宋体" w:hAnsi="宋体" w:cs="宋体"/>
                <w:sz w:val="24"/>
                <w:szCs w:val="24"/>
              </w:rPr>
            </w:pPr>
            <w:r>
              <w:rPr>
                <w:rFonts w:hint="eastAsia" w:ascii="宋体" w:hAnsi="宋体" w:cs="宋体"/>
                <w:sz w:val="24"/>
                <w:szCs w:val="24"/>
              </w:rPr>
              <w:t>货物名称</w:t>
            </w:r>
          </w:p>
        </w:tc>
        <w:tc>
          <w:tcPr>
            <w:tcW w:w="1415" w:type="dxa"/>
            <w:shd w:val="clear" w:color="auto" w:fill="auto"/>
          </w:tcPr>
          <w:p>
            <w:pPr>
              <w:spacing w:line="440" w:lineRule="exact"/>
              <w:jc w:val="center"/>
              <w:rPr>
                <w:rFonts w:ascii="宋体" w:hAnsi="宋体" w:cs="宋体"/>
                <w:sz w:val="24"/>
                <w:szCs w:val="24"/>
              </w:rPr>
            </w:pPr>
            <w:r>
              <w:rPr>
                <w:rFonts w:hint="eastAsia" w:ascii="宋体" w:hAnsi="宋体" w:cs="宋体"/>
                <w:sz w:val="24"/>
                <w:szCs w:val="24"/>
              </w:rPr>
              <w:t>规格型号</w:t>
            </w:r>
          </w:p>
        </w:tc>
        <w:tc>
          <w:tcPr>
            <w:tcW w:w="1415" w:type="dxa"/>
            <w:shd w:val="clear" w:color="auto" w:fill="auto"/>
          </w:tcPr>
          <w:p>
            <w:pPr>
              <w:spacing w:line="440" w:lineRule="exact"/>
              <w:jc w:val="center"/>
              <w:rPr>
                <w:rFonts w:ascii="宋体" w:hAnsi="宋体" w:cs="宋体"/>
                <w:sz w:val="24"/>
                <w:szCs w:val="24"/>
              </w:rPr>
            </w:pPr>
            <w:r>
              <w:rPr>
                <w:rFonts w:hint="eastAsia" w:ascii="宋体" w:hAnsi="宋体" w:cs="宋体"/>
                <w:sz w:val="24"/>
                <w:szCs w:val="24"/>
              </w:rPr>
              <w:t>制造商</w:t>
            </w:r>
          </w:p>
        </w:tc>
        <w:tc>
          <w:tcPr>
            <w:tcW w:w="1415" w:type="dxa"/>
            <w:shd w:val="clear" w:color="auto" w:fill="auto"/>
          </w:tcPr>
          <w:p>
            <w:pPr>
              <w:spacing w:line="440" w:lineRule="exact"/>
              <w:jc w:val="center"/>
              <w:rPr>
                <w:rFonts w:ascii="宋体" w:hAnsi="宋体" w:cs="宋体"/>
                <w:sz w:val="24"/>
                <w:szCs w:val="24"/>
              </w:rPr>
            </w:pPr>
            <w:r>
              <w:rPr>
                <w:rFonts w:hint="eastAsia" w:ascii="宋体" w:hAnsi="宋体" w:cs="宋体"/>
                <w:sz w:val="24"/>
                <w:szCs w:val="24"/>
              </w:rPr>
              <w:t>数量</w:t>
            </w:r>
          </w:p>
        </w:tc>
        <w:tc>
          <w:tcPr>
            <w:tcW w:w="1415" w:type="dxa"/>
            <w:shd w:val="clear" w:color="auto" w:fill="auto"/>
          </w:tcPr>
          <w:p>
            <w:pPr>
              <w:spacing w:line="440" w:lineRule="exact"/>
              <w:jc w:val="center"/>
              <w:rPr>
                <w:rFonts w:ascii="宋体" w:hAnsi="宋体" w:cs="宋体"/>
                <w:sz w:val="24"/>
                <w:szCs w:val="24"/>
              </w:rPr>
            </w:pPr>
            <w:r>
              <w:rPr>
                <w:rFonts w:hint="eastAsia" w:ascii="宋体" w:hAnsi="宋体" w:cs="宋体"/>
                <w:sz w:val="24"/>
                <w:szCs w:val="24"/>
              </w:rPr>
              <w:t>单价</w:t>
            </w:r>
          </w:p>
        </w:tc>
        <w:tc>
          <w:tcPr>
            <w:tcW w:w="1415" w:type="dxa"/>
            <w:shd w:val="clear" w:color="auto" w:fill="auto"/>
          </w:tcPr>
          <w:p>
            <w:pPr>
              <w:spacing w:line="440" w:lineRule="exact"/>
              <w:jc w:val="center"/>
              <w:rPr>
                <w:rFonts w:ascii="宋体" w:hAnsi="宋体" w:cs="宋体"/>
                <w:sz w:val="24"/>
                <w:szCs w:val="24"/>
              </w:rPr>
            </w:pPr>
            <w:r>
              <w:rPr>
                <w:rFonts w:hint="eastAsia" w:ascii="宋体" w:hAnsi="宋体" w:cs="宋体"/>
                <w:sz w:val="24"/>
                <w:szCs w:val="24"/>
              </w:rPr>
              <w:t>总价</w:t>
            </w:r>
          </w:p>
        </w:tc>
        <w:tc>
          <w:tcPr>
            <w:tcW w:w="806" w:type="dxa"/>
            <w:shd w:val="clear" w:color="auto" w:fill="auto"/>
          </w:tcPr>
          <w:p>
            <w:pPr>
              <w:spacing w:line="440" w:lineRule="exact"/>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shd w:val="clear" w:color="auto" w:fill="auto"/>
          </w:tcPr>
          <w:p>
            <w:pPr>
              <w:spacing w:line="440" w:lineRule="exact"/>
              <w:jc w:val="left"/>
              <w:rPr>
                <w:rFonts w:ascii="宋体" w:hAnsi="宋体" w:cs="宋体"/>
                <w:sz w:val="24"/>
                <w:szCs w:val="24"/>
              </w:rPr>
            </w:pPr>
          </w:p>
        </w:tc>
        <w:tc>
          <w:tcPr>
            <w:tcW w:w="1415" w:type="dxa"/>
            <w:shd w:val="clear" w:color="auto" w:fill="auto"/>
          </w:tcPr>
          <w:p>
            <w:pPr>
              <w:spacing w:line="440" w:lineRule="exact"/>
              <w:jc w:val="left"/>
              <w:rPr>
                <w:rFonts w:ascii="宋体" w:hAnsi="宋体" w:cs="宋体"/>
                <w:sz w:val="24"/>
                <w:szCs w:val="24"/>
              </w:rPr>
            </w:pPr>
          </w:p>
        </w:tc>
        <w:tc>
          <w:tcPr>
            <w:tcW w:w="1415" w:type="dxa"/>
            <w:shd w:val="clear" w:color="auto" w:fill="auto"/>
          </w:tcPr>
          <w:p>
            <w:pPr>
              <w:spacing w:line="440" w:lineRule="exact"/>
              <w:jc w:val="left"/>
              <w:rPr>
                <w:rFonts w:ascii="宋体" w:hAnsi="宋体" w:cs="宋体"/>
                <w:sz w:val="24"/>
                <w:szCs w:val="24"/>
              </w:rPr>
            </w:pPr>
          </w:p>
        </w:tc>
        <w:tc>
          <w:tcPr>
            <w:tcW w:w="1415" w:type="dxa"/>
            <w:shd w:val="clear" w:color="auto" w:fill="auto"/>
          </w:tcPr>
          <w:p>
            <w:pPr>
              <w:spacing w:line="440" w:lineRule="exact"/>
              <w:jc w:val="left"/>
              <w:rPr>
                <w:rFonts w:ascii="宋体" w:hAnsi="宋体" w:cs="宋体"/>
                <w:sz w:val="24"/>
                <w:szCs w:val="24"/>
              </w:rPr>
            </w:pPr>
          </w:p>
        </w:tc>
        <w:tc>
          <w:tcPr>
            <w:tcW w:w="1415" w:type="dxa"/>
            <w:shd w:val="clear" w:color="auto" w:fill="auto"/>
          </w:tcPr>
          <w:p>
            <w:pPr>
              <w:spacing w:line="440" w:lineRule="exact"/>
              <w:jc w:val="left"/>
              <w:rPr>
                <w:rFonts w:ascii="宋体" w:hAnsi="宋体" w:cs="宋体"/>
                <w:sz w:val="24"/>
                <w:szCs w:val="24"/>
              </w:rPr>
            </w:pPr>
          </w:p>
        </w:tc>
        <w:tc>
          <w:tcPr>
            <w:tcW w:w="1415" w:type="dxa"/>
            <w:shd w:val="clear" w:color="auto" w:fill="auto"/>
          </w:tcPr>
          <w:p>
            <w:pPr>
              <w:spacing w:line="440" w:lineRule="exact"/>
              <w:jc w:val="left"/>
              <w:rPr>
                <w:rFonts w:ascii="宋体" w:hAnsi="宋体" w:cs="宋体"/>
                <w:sz w:val="24"/>
                <w:szCs w:val="24"/>
              </w:rPr>
            </w:pPr>
          </w:p>
        </w:tc>
        <w:tc>
          <w:tcPr>
            <w:tcW w:w="806" w:type="dxa"/>
            <w:shd w:val="clear" w:color="auto" w:fill="auto"/>
          </w:tcPr>
          <w:p>
            <w:pPr>
              <w:spacing w:line="44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shd w:val="clear" w:color="auto" w:fill="auto"/>
          </w:tcPr>
          <w:p>
            <w:pPr>
              <w:spacing w:line="440" w:lineRule="exact"/>
              <w:jc w:val="left"/>
              <w:rPr>
                <w:rFonts w:ascii="宋体" w:hAnsi="宋体" w:cs="宋体"/>
                <w:sz w:val="24"/>
                <w:szCs w:val="24"/>
              </w:rPr>
            </w:pPr>
          </w:p>
        </w:tc>
        <w:tc>
          <w:tcPr>
            <w:tcW w:w="1415" w:type="dxa"/>
            <w:shd w:val="clear" w:color="auto" w:fill="auto"/>
          </w:tcPr>
          <w:p>
            <w:pPr>
              <w:spacing w:line="440" w:lineRule="exact"/>
              <w:jc w:val="left"/>
              <w:rPr>
                <w:rFonts w:ascii="宋体" w:hAnsi="宋体" w:cs="宋体"/>
                <w:sz w:val="24"/>
                <w:szCs w:val="24"/>
              </w:rPr>
            </w:pPr>
          </w:p>
        </w:tc>
        <w:tc>
          <w:tcPr>
            <w:tcW w:w="1415" w:type="dxa"/>
            <w:shd w:val="clear" w:color="auto" w:fill="auto"/>
          </w:tcPr>
          <w:p>
            <w:pPr>
              <w:spacing w:line="440" w:lineRule="exact"/>
              <w:jc w:val="left"/>
              <w:rPr>
                <w:rFonts w:ascii="宋体" w:hAnsi="宋体" w:cs="宋体"/>
                <w:sz w:val="24"/>
                <w:szCs w:val="24"/>
              </w:rPr>
            </w:pPr>
          </w:p>
        </w:tc>
        <w:tc>
          <w:tcPr>
            <w:tcW w:w="1415" w:type="dxa"/>
            <w:shd w:val="clear" w:color="auto" w:fill="auto"/>
          </w:tcPr>
          <w:p>
            <w:pPr>
              <w:spacing w:line="440" w:lineRule="exact"/>
              <w:jc w:val="left"/>
              <w:rPr>
                <w:rFonts w:ascii="宋体" w:hAnsi="宋体" w:cs="宋体"/>
                <w:sz w:val="24"/>
                <w:szCs w:val="24"/>
              </w:rPr>
            </w:pPr>
          </w:p>
        </w:tc>
        <w:tc>
          <w:tcPr>
            <w:tcW w:w="1415" w:type="dxa"/>
            <w:shd w:val="clear" w:color="auto" w:fill="auto"/>
          </w:tcPr>
          <w:p>
            <w:pPr>
              <w:spacing w:line="440" w:lineRule="exact"/>
              <w:jc w:val="left"/>
              <w:rPr>
                <w:rFonts w:ascii="宋体" w:hAnsi="宋体" w:cs="宋体"/>
                <w:sz w:val="24"/>
                <w:szCs w:val="24"/>
              </w:rPr>
            </w:pPr>
          </w:p>
        </w:tc>
        <w:tc>
          <w:tcPr>
            <w:tcW w:w="1415" w:type="dxa"/>
            <w:shd w:val="clear" w:color="auto" w:fill="auto"/>
          </w:tcPr>
          <w:p>
            <w:pPr>
              <w:spacing w:line="440" w:lineRule="exact"/>
              <w:jc w:val="left"/>
              <w:rPr>
                <w:rFonts w:ascii="宋体" w:hAnsi="宋体" w:cs="宋体"/>
                <w:sz w:val="24"/>
                <w:szCs w:val="24"/>
              </w:rPr>
            </w:pPr>
          </w:p>
        </w:tc>
        <w:tc>
          <w:tcPr>
            <w:tcW w:w="806" w:type="dxa"/>
            <w:shd w:val="clear" w:color="auto" w:fill="auto"/>
          </w:tcPr>
          <w:p>
            <w:pPr>
              <w:spacing w:line="44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shd w:val="clear" w:color="auto" w:fill="auto"/>
          </w:tcPr>
          <w:p>
            <w:pPr>
              <w:spacing w:line="440" w:lineRule="exact"/>
              <w:jc w:val="left"/>
              <w:rPr>
                <w:rFonts w:ascii="宋体" w:hAnsi="宋体" w:cs="宋体"/>
                <w:sz w:val="24"/>
                <w:szCs w:val="24"/>
              </w:rPr>
            </w:pPr>
          </w:p>
        </w:tc>
        <w:tc>
          <w:tcPr>
            <w:tcW w:w="1415" w:type="dxa"/>
            <w:shd w:val="clear" w:color="auto" w:fill="auto"/>
          </w:tcPr>
          <w:p>
            <w:pPr>
              <w:spacing w:line="440" w:lineRule="exact"/>
              <w:jc w:val="left"/>
              <w:rPr>
                <w:rFonts w:ascii="宋体" w:hAnsi="宋体" w:cs="宋体"/>
                <w:sz w:val="24"/>
                <w:szCs w:val="24"/>
              </w:rPr>
            </w:pPr>
          </w:p>
        </w:tc>
        <w:tc>
          <w:tcPr>
            <w:tcW w:w="1415" w:type="dxa"/>
            <w:shd w:val="clear" w:color="auto" w:fill="auto"/>
          </w:tcPr>
          <w:p>
            <w:pPr>
              <w:spacing w:line="440" w:lineRule="exact"/>
              <w:jc w:val="left"/>
              <w:rPr>
                <w:rFonts w:ascii="宋体" w:hAnsi="宋体" w:cs="宋体"/>
                <w:sz w:val="24"/>
                <w:szCs w:val="24"/>
              </w:rPr>
            </w:pPr>
          </w:p>
        </w:tc>
        <w:tc>
          <w:tcPr>
            <w:tcW w:w="1415" w:type="dxa"/>
            <w:shd w:val="clear" w:color="auto" w:fill="auto"/>
          </w:tcPr>
          <w:p>
            <w:pPr>
              <w:spacing w:line="440" w:lineRule="exact"/>
              <w:jc w:val="left"/>
              <w:rPr>
                <w:rFonts w:ascii="宋体" w:hAnsi="宋体" w:cs="宋体"/>
                <w:sz w:val="24"/>
                <w:szCs w:val="24"/>
              </w:rPr>
            </w:pPr>
          </w:p>
        </w:tc>
        <w:tc>
          <w:tcPr>
            <w:tcW w:w="1415" w:type="dxa"/>
            <w:shd w:val="clear" w:color="auto" w:fill="auto"/>
          </w:tcPr>
          <w:p>
            <w:pPr>
              <w:spacing w:line="440" w:lineRule="exact"/>
              <w:jc w:val="left"/>
              <w:rPr>
                <w:rFonts w:ascii="宋体" w:hAnsi="宋体" w:cs="宋体"/>
                <w:sz w:val="24"/>
                <w:szCs w:val="24"/>
              </w:rPr>
            </w:pPr>
          </w:p>
        </w:tc>
        <w:tc>
          <w:tcPr>
            <w:tcW w:w="1415" w:type="dxa"/>
            <w:shd w:val="clear" w:color="auto" w:fill="auto"/>
          </w:tcPr>
          <w:p>
            <w:pPr>
              <w:spacing w:line="440" w:lineRule="exact"/>
              <w:jc w:val="left"/>
              <w:rPr>
                <w:rFonts w:ascii="宋体" w:hAnsi="宋体" w:cs="宋体"/>
                <w:sz w:val="24"/>
                <w:szCs w:val="24"/>
              </w:rPr>
            </w:pPr>
          </w:p>
        </w:tc>
        <w:tc>
          <w:tcPr>
            <w:tcW w:w="806" w:type="dxa"/>
            <w:shd w:val="clear" w:color="auto" w:fill="auto"/>
          </w:tcPr>
          <w:p>
            <w:pPr>
              <w:spacing w:line="440" w:lineRule="exact"/>
              <w:jc w:val="left"/>
              <w:rPr>
                <w:rFonts w:ascii="宋体" w:hAnsi="宋体" w:cs="宋体"/>
                <w:sz w:val="24"/>
                <w:szCs w:val="24"/>
              </w:rPr>
            </w:pPr>
          </w:p>
        </w:tc>
      </w:tr>
    </w:tbl>
    <w:p>
      <w:pPr>
        <w:spacing w:line="440" w:lineRule="exact"/>
        <w:ind w:firstLine="480" w:firstLineChars="200"/>
        <w:jc w:val="left"/>
        <w:rPr>
          <w:rFonts w:ascii="宋体" w:hAnsi="宋体" w:cs="宋体"/>
          <w:sz w:val="24"/>
          <w:szCs w:val="24"/>
        </w:rPr>
      </w:pPr>
      <w:r>
        <w:rPr>
          <w:rFonts w:hint="eastAsia" w:ascii="宋体" w:hAnsi="宋体" w:cs="宋体"/>
          <w:sz w:val="24"/>
          <w:szCs w:val="24"/>
        </w:rPr>
        <w:t>3、合同总价</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本合同总价为</w:t>
      </w:r>
      <w:r>
        <w:rPr>
          <w:rFonts w:hint="eastAsia" w:ascii="宋体" w:hAnsi="宋体" w:cs="宋体"/>
          <w:sz w:val="24"/>
          <w:szCs w:val="24"/>
          <w:u w:val="single"/>
        </w:rPr>
        <w:t xml:space="preserve">         </w:t>
      </w:r>
      <w:r>
        <w:rPr>
          <w:rFonts w:hint="eastAsia" w:ascii="宋体" w:hAnsi="宋体" w:cs="宋体"/>
          <w:sz w:val="24"/>
          <w:szCs w:val="24"/>
        </w:rPr>
        <w:t>元人民币。</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分项价格：</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4、付款方式</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本合同的付款方式为：</w:t>
      </w:r>
      <w:r>
        <w:rPr>
          <w:rFonts w:hint="eastAsia" w:ascii="宋体" w:hAnsi="宋体" w:cs="宋体"/>
          <w:color w:val="FF0000"/>
          <w:sz w:val="24"/>
          <w:szCs w:val="24"/>
          <w:u w:val="single"/>
        </w:rPr>
        <w:t>供应商在供应期内向采购人供货安装调试完毕，并向采购人提供正规发票后，采购人向供应商一次性支付合同价款的95%，剩余5%作为质量保证金，质保期结束后无质量安全无息退还。</w:t>
      </w:r>
    </w:p>
    <w:p>
      <w:pPr>
        <w:numPr>
          <w:ilvl w:val="0"/>
          <w:numId w:val="5"/>
        </w:numPr>
        <w:spacing w:line="440" w:lineRule="exact"/>
        <w:ind w:firstLine="480" w:firstLineChars="200"/>
        <w:rPr>
          <w:rFonts w:ascii="宋体" w:hAnsi="宋体" w:cs="宋体"/>
          <w:sz w:val="24"/>
          <w:szCs w:val="24"/>
        </w:rPr>
      </w:pPr>
      <w:r>
        <w:rPr>
          <w:rFonts w:hint="eastAsia" w:ascii="宋体" w:hAnsi="宋体" w:cs="宋体"/>
          <w:sz w:val="24"/>
          <w:szCs w:val="24"/>
        </w:rPr>
        <w:t>本合同设备的交货时间及交货地点</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交货时间：</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交货地点：</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6、质量保证期</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质量保证期：</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7、合同的生效</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7.1 本合同及其附件的语言文字为中文，一式</w:t>
      </w:r>
      <w:r>
        <w:rPr>
          <w:rFonts w:hint="eastAsia" w:ascii="宋体" w:hAnsi="宋体" w:cs="宋体"/>
          <w:sz w:val="24"/>
          <w:szCs w:val="24"/>
          <w:u w:val="single"/>
        </w:rPr>
        <w:t xml:space="preserve">    </w:t>
      </w:r>
      <w:r>
        <w:rPr>
          <w:rFonts w:hint="eastAsia" w:ascii="宋体" w:hAnsi="宋体" w:cs="宋体"/>
          <w:sz w:val="24"/>
          <w:szCs w:val="24"/>
        </w:rPr>
        <w:t>份，甲乙双方各执</w:t>
      </w:r>
      <w:r>
        <w:rPr>
          <w:rFonts w:hint="eastAsia" w:ascii="宋体" w:hAnsi="宋体" w:cs="宋体"/>
          <w:sz w:val="24"/>
          <w:szCs w:val="24"/>
          <w:u w:val="single"/>
        </w:rPr>
        <w:t xml:space="preserve">    </w:t>
      </w:r>
      <w:r>
        <w:rPr>
          <w:rFonts w:hint="eastAsia" w:ascii="宋体" w:hAnsi="宋体" w:cs="宋体"/>
          <w:sz w:val="24"/>
          <w:szCs w:val="24"/>
        </w:rPr>
        <w:t>份，具有同等法律效力。</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7.2 本合同经双方全权代表签署、加盖单位印章生效。</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7.3 本合同附件及合同在执行过程中所有的补充协议由双方签字盖章后，同本合同一样具有法定效力。</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7.4 本合同执行过程中若有争议，双方应协商解决。协商不成时，可向项目所在地人民法院提起诉讼。</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附件：1.设备供货清单；</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2.技术文件；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3.质量保证期内备品备件和易耗品清单及报价表；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4.质量保证期外备品备件和易耗品清单及报价表。</w:t>
      </w:r>
    </w:p>
    <w:p>
      <w:pPr>
        <w:spacing w:line="440" w:lineRule="exact"/>
        <w:ind w:firstLine="480" w:firstLineChars="200"/>
        <w:jc w:val="left"/>
        <w:rPr>
          <w:rFonts w:ascii="宋体" w:hAnsi="宋体" w:cs="宋体"/>
          <w:sz w:val="24"/>
          <w:szCs w:val="24"/>
        </w:rPr>
      </w:pPr>
    </w:p>
    <w:p>
      <w:pPr>
        <w:spacing w:line="440" w:lineRule="exact"/>
        <w:ind w:firstLine="480" w:firstLineChars="200"/>
        <w:jc w:val="left"/>
        <w:rPr>
          <w:rFonts w:ascii="宋体" w:hAnsi="宋体" w:cs="宋体"/>
          <w:sz w:val="24"/>
          <w:szCs w:val="24"/>
        </w:rPr>
      </w:pPr>
    </w:p>
    <w:p>
      <w:pPr>
        <w:spacing w:line="440" w:lineRule="exact"/>
        <w:ind w:firstLine="240" w:firstLineChars="100"/>
        <w:jc w:val="left"/>
        <w:rPr>
          <w:rFonts w:ascii="宋体" w:hAnsi="宋体" w:cs="宋体"/>
          <w:sz w:val="24"/>
          <w:szCs w:val="24"/>
        </w:rPr>
      </w:pPr>
    </w:p>
    <w:p>
      <w:pPr>
        <w:spacing w:line="440" w:lineRule="exact"/>
        <w:jc w:val="left"/>
        <w:rPr>
          <w:rFonts w:ascii="宋体" w:hAnsi="宋体" w:cs="宋体"/>
          <w:sz w:val="24"/>
          <w:szCs w:val="24"/>
        </w:rPr>
      </w:pPr>
      <w:r>
        <w:rPr>
          <w:rFonts w:hint="eastAsia" w:ascii="宋体" w:hAnsi="宋体" w:cs="宋体"/>
          <w:sz w:val="24"/>
          <w:szCs w:val="24"/>
        </w:rPr>
        <w:t xml:space="preserve">甲方：（印章）                                   乙方：（印章）                               </w:t>
      </w:r>
    </w:p>
    <w:p>
      <w:pPr>
        <w:spacing w:line="440" w:lineRule="exact"/>
        <w:ind w:firstLine="2160" w:firstLineChars="900"/>
        <w:jc w:val="left"/>
        <w:rPr>
          <w:rFonts w:ascii="宋体" w:hAnsi="宋体" w:cs="宋体"/>
          <w:sz w:val="24"/>
          <w:szCs w:val="24"/>
        </w:rPr>
      </w:pPr>
      <w:r>
        <w:rPr>
          <w:rFonts w:hint="eastAsia" w:ascii="宋体" w:hAnsi="宋体" w:cs="宋体"/>
          <w:sz w:val="24"/>
          <w:szCs w:val="24"/>
        </w:rPr>
        <w:t xml:space="preserve">                    </w:t>
      </w:r>
    </w:p>
    <w:p>
      <w:pPr>
        <w:spacing w:line="440" w:lineRule="exact"/>
        <w:jc w:val="left"/>
        <w:rPr>
          <w:rFonts w:ascii="宋体" w:hAnsi="宋体" w:cs="宋体"/>
          <w:sz w:val="24"/>
          <w:szCs w:val="24"/>
        </w:rPr>
      </w:pPr>
      <w:r>
        <w:rPr>
          <w:rFonts w:hint="eastAsia" w:ascii="宋体" w:hAnsi="宋体" w:cs="宋体"/>
          <w:sz w:val="24"/>
          <w:szCs w:val="24"/>
        </w:rPr>
        <w:t>授权代表（签字）：                               授权代表（签字）：</w:t>
      </w:r>
    </w:p>
    <w:p>
      <w:pPr>
        <w:spacing w:line="440" w:lineRule="exact"/>
        <w:jc w:val="left"/>
        <w:rPr>
          <w:rFonts w:ascii="宋体" w:hAnsi="宋体" w:cs="宋体"/>
          <w:sz w:val="24"/>
          <w:szCs w:val="24"/>
        </w:rPr>
      </w:pPr>
      <w:r>
        <w:rPr>
          <w:rFonts w:hint="eastAsia" w:ascii="宋体" w:hAnsi="宋体" w:cs="宋体"/>
          <w:sz w:val="24"/>
          <w:szCs w:val="24"/>
        </w:rPr>
        <w:t>地址：                                           地址：</w:t>
      </w:r>
    </w:p>
    <w:p>
      <w:pPr>
        <w:spacing w:line="440" w:lineRule="exact"/>
        <w:jc w:val="left"/>
        <w:rPr>
          <w:rFonts w:ascii="宋体" w:hAnsi="宋体" w:cs="宋体"/>
          <w:sz w:val="24"/>
          <w:szCs w:val="24"/>
        </w:rPr>
      </w:pPr>
      <w:r>
        <w:rPr>
          <w:rFonts w:hint="eastAsia" w:ascii="宋体" w:hAnsi="宋体" w:cs="宋体"/>
          <w:sz w:val="24"/>
          <w:szCs w:val="24"/>
        </w:rPr>
        <w:t>邮政编码：                                       邮政编码：</w:t>
      </w:r>
    </w:p>
    <w:p>
      <w:pPr>
        <w:spacing w:line="440" w:lineRule="exact"/>
        <w:jc w:val="left"/>
        <w:rPr>
          <w:rFonts w:ascii="宋体" w:hAnsi="宋体" w:cs="宋体"/>
          <w:sz w:val="24"/>
          <w:szCs w:val="24"/>
        </w:rPr>
      </w:pPr>
      <w:r>
        <w:rPr>
          <w:rFonts w:hint="eastAsia" w:ascii="宋体" w:hAnsi="宋体" w:cs="宋体"/>
          <w:sz w:val="24"/>
          <w:szCs w:val="24"/>
        </w:rPr>
        <w:t>电话：                                           电话：</w:t>
      </w:r>
    </w:p>
    <w:p>
      <w:pPr>
        <w:spacing w:line="440" w:lineRule="exact"/>
        <w:jc w:val="left"/>
        <w:rPr>
          <w:rFonts w:ascii="宋体" w:hAnsi="宋体" w:cs="宋体"/>
          <w:sz w:val="24"/>
          <w:szCs w:val="24"/>
        </w:rPr>
      </w:pPr>
      <w:r>
        <w:rPr>
          <w:rFonts w:hint="eastAsia" w:ascii="宋体" w:hAnsi="宋体" w:cs="宋体"/>
          <w:sz w:val="24"/>
          <w:szCs w:val="24"/>
        </w:rPr>
        <w:t>开户银行：                                       开户银行：</w:t>
      </w:r>
    </w:p>
    <w:p>
      <w:pPr>
        <w:spacing w:line="440" w:lineRule="exact"/>
        <w:rPr>
          <w:rFonts w:ascii="宋体" w:hAnsi="宋体" w:cs="宋体"/>
          <w:sz w:val="24"/>
          <w:szCs w:val="24"/>
        </w:rPr>
      </w:pPr>
      <w:r>
        <w:rPr>
          <w:rFonts w:hint="eastAsia" w:ascii="宋体" w:hAnsi="宋体" w:cs="宋体"/>
          <w:sz w:val="24"/>
          <w:szCs w:val="24"/>
        </w:rPr>
        <w:t>帐号：                                           帐号：</w:t>
      </w:r>
    </w:p>
    <w:p>
      <w:pPr>
        <w:spacing w:line="440" w:lineRule="exact"/>
        <w:rPr>
          <w:rFonts w:ascii="宋体" w:hAnsi="宋体" w:cs="宋体"/>
          <w:sz w:val="24"/>
          <w:szCs w:val="24"/>
        </w:rPr>
      </w:pPr>
      <w:r>
        <w:rPr>
          <w:rFonts w:hint="eastAsia" w:ascii="宋体" w:hAnsi="宋体" w:cs="宋体"/>
          <w:sz w:val="24"/>
          <w:szCs w:val="24"/>
        </w:rPr>
        <w:t xml:space="preserve">年  月  日  </w:t>
      </w: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pStyle w:val="4"/>
        <w:jc w:val="center"/>
        <w:rPr>
          <w:rFonts w:hint="default"/>
        </w:rPr>
      </w:pPr>
      <w:r>
        <w:br w:type="page"/>
      </w:r>
      <w:r>
        <w:t>第五章  技术规格和要求</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一、说明</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1.本章所述技术规格及要求是采购人提供的最低限度的技术要求，并未对一切技术细节做出规定，也未充分引述有关标准和规范的条文，供应商应保证提供符合本技术规格及要求和有关标准的优质产品。</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2.本技术规格及要求所使用的标准和规范如与供应商所执行的标准发生矛盾时，按较高标准执行。</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3.采购人保留在签订合同前，对本技术规格及要求补充和修改的权利，供应商应承诺予以配合，如提出修改，具体事项由中标人与采购人另行商定。</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4.供应商所提供的货物，如若发生侵犯知识产权的行为时，其侵权责任与采购人无关，应由供应商承担相应的责任，并不得损害采购人的利益。</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二、所遵循的标准和质量保证</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1.供应商提供的所有货物，其制造商应有完善的质量检测手段和质量保证体系，产品符合国家标准和行业标准。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2.供应商提供的所有技术文件中的技术指标均应使用相应的国际先进标准、中国国家标准、各行业的相应标准、国际标准化组织标准。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供应商所提供货物的设计、制造、产品性能、材料的选择和材料的检验及产品的测试等，都应按国内外通行的现行标准和相应的技术规范执行。而这些标准和技术规范应为合同签字日为止最新发布发行的标准和技术规范。</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4.供应商提供货物所使用的度量衡单位除技术规格中另有规定外，应统一用法定计量单位。</w:t>
      </w:r>
    </w:p>
    <w:p>
      <w:pPr>
        <w:spacing w:line="440" w:lineRule="exact"/>
        <w:ind w:firstLine="482" w:firstLineChars="200"/>
        <w:rPr>
          <w:rFonts w:ascii="宋体" w:hAnsi="宋体" w:cs="宋体"/>
          <w:b/>
          <w:bCs/>
          <w:sz w:val="24"/>
          <w:szCs w:val="24"/>
        </w:rPr>
      </w:pPr>
      <w:r>
        <w:rPr>
          <w:rFonts w:hint="eastAsia" w:ascii="宋体" w:hAnsi="宋体" w:cs="宋体"/>
          <w:b/>
          <w:bCs/>
          <w:sz w:val="24"/>
          <w:szCs w:val="24"/>
        </w:rPr>
        <w:t>三、各标段项目需求及技术参数要求</w:t>
      </w:r>
    </w:p>
    <w:p>
      <w:pPr>
        <w:spacing w:line="440" w:lineRule="exact"/>
        <w:ind w:firstLine="482" w:firstLineChars="200"/>
        <w:rPr>
          <w:rFonts w:ascii="宋体" w:hAnsi="宋体" w:cs="宋体"/>
          <w:b/>
          <w:bCs/>
          <w:color w:val="FF0000"/>
          <w:sz w:val="24"/>
          <w:szCs w:val="24"/>
        </w:rPr>
      </w:pPr>
      <w:r>
        <w:rPr>
          <w:rFonts w:hint="eastAsia" w:ascii="宋体" w:hAnsi="宋体" w:cs="宋体"/>
          <w:b/>
          <w:bCs/>
          <w:color w:val="FF0000"/>
          <w:sz w:val="24"/>
          <w:szCs w:val="24"/>
        </w:rPr>
        <w:t>（各标段设备清单及参数附后）</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四、技术服务</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4.1 乙方应派出合格的有经验的技术人员现场试验等进行技术服务指导，并对后期使用和保存的正确性负责。</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4.2 乙方的技术人员应对甲方人员详细的解释技术文件和维护，原理，技术，操作规程，使用注意事项等方面合同范围内提出的有关问题，并对使用和维护人员进行免费培训，</w:t>
      </w:r>
      <w:r>
        <w:rPr>
          <w:rFonts w:hint="eastAsia" w:ascii="宋体" w:hAnsi="宋体" w:cs="宋体"/>
          <w:sz w:val="24"/>
        </w:rPr>
        <w:t>应安排工程师给予指导，并对使用方的操作及维护人员进行实际上岗前培训。</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4.3 乙方提供的产品的规格、数量有变化时，应及时书面提供给甲方。</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4.4 乙方技术人员应在三日内为甲方解决产品出现的一切问题。</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4.5 免费提供人员培训</w:t>
      </w:r>
    </w:p>
    <w:p>
      <w:pPr>
        <w:pStyle w:val="7"/>
        <w:tabs>
          <w:tab w:val="left" w:pos="1000"/>
        </w:tabs>
        <w:snapToGrid w:val="0"/>
        <w:spacing w:line="480" w:lineRule="exact"/>
        <w:ind w:firstLine="436" w:firstLineChars="200"/>
        <w:rPr>
          <w:rFonts w:ascii="宋体" w:hAnsi="宋体" w:cs="宋体"/>
          <w:spacing w:val="-11"/>
          <w:sz w:val="24"/>
        </w:rPr>
      </w:pPr>
      <w:r>
        <w:rPr>
          <w:rFonts w:hint="eastAsia" w:ascii="宋体" w:hAnsi="宋体" w:cs="宋体"/>
          <w:spacing w:val="-11"/>
          <w:sz w:val="24"/>
        </w:rPr>
        <w:t>4.6 对于甲方提出的技术问题，供方提供24小时电话服务，解决甲方遇到的实际问题。</w:t>
      </w:r>
    </w:p>
    <w:p>
      <w:pPr>
        <w:pStyle w:val="7"/>
        <w:tabs>
          <w:tab w:val="left" w:pos="1000"/>
        </w:tabs>
        <w:snapToGrid w:val="0"/>
        <w:spacing w:line="480" w:lineRule="exact"/>
        <w:ind w:firstLine="480" w:firstLineChars="200"/>
        <w:rPr>
          <w:rFonts w:ascii="宋体" w:hAnsi="宋体" w:cs="宋体"/>
          <w:sz w:val="24"/>
        </w:rPr>
      </w:pPr>
      <w:r>
        <w:rPr>
          <w:rFonts w:hint="eastAsia" w:ascii="宋体" w:hAnsi="宋体" w:cs="宋体"/>
          <w:sz w:val="24"/>
        </w:rPr>
        <w:t xml:space="preserve">4.7售后服务 </w:t>
      </w:r>
    </w:p>
    <w:p>
      <w:pPr>
        <w:pStyle w:val="7"/>
        <w:tabs>
          <w:tab w:val="left" w:pos="1000"/>
        </w:tabs>
        <w:snapToGrid w:val="0"/>
        <w:spacing w:line="480" w:lineRule="exact"/>
        <w:ind w:firstLine="480" w:firstLineChars="200"/>
        <w:rPr>
          <w:rFonts w:ascii="宋体" w:hAnsi="宋体" w:cs="宋体"/>
          <w:sz w:val="24"/>
        </w:rPr>
      </w:pPr>
      <w:r>
        <w:rPr>
          <w:rFonts w:hint="eastAsia" w:ascii="宋体" w:hAnsi="宋体" w:cs="宋体"/>
          <w:sz w:val="24"/>
        </w:rPr>
        <w:t xml:space="preserve">（1）在质量保证期内，由于设备本身质量原因造成的任何损失或损坏，须免费负责更换。 </w:t>
      </w:r>
    </w:p>
    <w:p>
      <w:pPr>
        <w:pStyle w:val="7"/>
        <w:tabs>
          <w:tab w:val="left" w:pos="1000"/>
        </w:tabs>
        <w:snapToGrid w:val="0"/>
        <w:spacing w:line="480" w:lineRule="exact"/>
        <w:ind w:firstLine="480" w:firstLineChars="200"/>
        <w:rPr>
          <w:rFonts w:ascii="宋体" w:hAnsi="宋体" w:cs="宋体"/>
          <w:sz w:val="24"/>
        </w:rPr>
      </w:pPr>
      <w:r>
        <w:rPr>
          <w:rFonts w:hint="eastAsia" w:ascii="宋体" w:hAnsi="宋体" w:cs="宋体"/>
          <w:sz w:val="24"/>
        </w:rPr>
        <w:t xml:space="preserve">（2）质保期期满后，投标人必须对所提供的设备负责终身维护。对于损坏的零部件，应保证以不高于在设备出产地购买的一般价格提供给招标人。 </w:t>
      </w:r>
    </w:p>
    <w:p>
      <w:pPr>
        <w:pStyle w:val="7"/>
        <w:tabs>
          <w:tab w:val="left" w:pos="1000"/>
        </w:tabs>
        <w:snapToGrid w:val="0"/>
        <w:spacing w:line="480" w:lineRule="exact"/>
        <w:ind w:firstLine="480" w:firstLineChars="200"/>
        <w:rPr>
          <w:rFonts w:ascii="宋体" w:hAnsi="宋体" w:cs="宋体"/>
          <w:sz w:val="24"/>
        </w:rPr>
      </w:pPr>
      <w:r>
        <w:rPr>
          <w:rFonts w:hint="eastAsia" w:ascii="宋体" w:hAnsi="宋体" w:cs="宋体"/>
          <w:sz w:val="24"/>
        </w:rPr>
        <w:t xml:space="preserve">（3）投标人应填报质保期满后的维保费用、维保内容供招标人选择。 </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五、验收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5.1 由甲方负责验收。交货地点： 招标人指定地点。</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5.2 验收以国家行业现行标准为依据，必须符合产品质量标准要求，满足招标文件技术指标。验收所发生的检定（校准）费用由乙方承担。</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六、包装、运输和贮存</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6.1 包装，确保其不受污损。</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6.2 在运输过程中应采取其它防护措施，以免散失损坏或被盗。</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6.3 在外包装应标明买方的订货号、发货号。</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6.4 各种包装应能确保在运输过程中，不致遭到损坏、丢失、变形、受潮和腐蚀。</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6.5 整体产品或分别运输的都要适合运输和装载的要求。</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6.6 随产品提供的技术资料应完整无缺。</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七、质量保证和管理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7.1 乙方应保证其提供的均应符合国家规定的质量、规格和性能。</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7.2 质保期为现场验收合格后起算，质保期为符合国家有关行业规定。</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7.3 在质保期内的质量问题，乙方应负责免费尽快更换，发生的一切费用，包括工时费、交通费、住宿费、通讯费均由乙方承担。给甲方造成损失的，应赔偿相应损失。</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八、综合说明</w:t>
      </w:r>
    </w:p>
    <w:p>
      <w:pPr>
        <w:pStyle w:val="7"/>
        <w:tabs>
          <w:tab w:val="left" w:pos="1000"/>
        </w:tabs>
        <w:snapToGrid w:val="0"/>
        <w:spacing w:line="480" w:lineRule="exact"/>
        <w:ind w:firstLine="480" w:firstLineChars="200"/>
        <w:rPr>
          <w:rFonts w:ascii="宋体" w:hAnsi="宋体" w:cs="宋体"/>
          <w:sz w:val="24"/>
        </w:rPr>
      </w:pPr>
      <w:r>
        <w:rPr>
          <w:rFonts w:hint="eastAsia" w:ascii="宋体" w:hAnsi="宋体" w:cs="宋体"/>
          <w:sz w:val="24"/>
        </w:rPr>
        <w:t>8.1本项目为“交钥匙”工程，即供货和服务范围是：货物的提供、运输、人工、安装、调试、报检、验收、</w:t>
      </w:r>
      <w:r>
        <w:rPr>
          <w:rFonts w:hint="eastAsia" w:ascii="宋体" w:hAnsi="宋体"/>
          <w:b/>
          <w:sz w:val="24"/>
        </w:rPr>
        <w:t>车辆保险（交强险、三者）、挂牌、购置税</w:t>
      </w:r>
      <w:r>
        <w:rPr>
          <w:rFonts w:hint="eastAsia" w:ascii="宋体" w:hAnsi="宋体" w:cs="宋体"/>
          <w:sz w:val="24"/>
        </w:rPr>
        <w:t>、设备安装、备件、专用工具及易损件的提供、技术培训、维修及售后服务</w:t>
      </w:r>
      <w:r>
        <w:rPr>
          <w:rFonts w:hint="eastAsia" w:ascii="宋体" w:hAnsi="宋体"/>
          <w:b/>
          <w:sz w:val="24"/>
        </w:rPr>
        <w:t>等</w:t>
      </w:r>
      <w:r>
        <w:rPr>
          <w:rFonts w:hint="eastAsia" w:ascii="宋体" w:hAnsi="宋体" w:cs="宋体"/>
          <w:sz w:val="24"/>
        </w:rPr>
        <w:t>属于该项目实施的全部内容。</w:t>
      </w:r>
      <w:r>
        <w:rPr>
          <w:rFonts w:hint="eastAsia" w:ascii="宋体" w:hAnsi="宋体" w:cs="宋体"/>
          <w:sz w:val="24"/>
          <w:lang w:eastAsia="zh-CN"/>
        </w:rPr>
        <w:t>招标文件中要求</w:t>
      </w:r>
      <w:r>
        <w:rPr>
          <w:rFonts w:hint="eastAsia" w:ascii="宋体" w:hAnsi="宋体"/>
          <w:b/>
          <w:sz w:val="24"/>
          <w:szCs w:val="24"/>
          <w:lang w:eastAsia="zh-CN"/>
        </w:rPr>
        <w:t>国五及以上符合国家相关要求的车辆，供应商必须负责办理挂牌等相关手续，最终交付至采购人使用的车辆，必须满足业主使用标准，否则造成的损失由供应商自行承担，</w:t>
      </w:r>
      <w:r>
        <w:rPr>
          <w:rFonts w:hint="eastAsia" w:ascii="宋体" w:hAnsi="宋体" w:cs="宋体"/>
          <w:sz w:val="24"/>
        </w:rPr>
        <w:t>投标人除须在其文件中对下述内容进行响应外，还须同时提供投标设备详细的技术资料及功能说明。</w:t>
      </w:r>
    </w:p>
    <w:p>
      <w:pPr>
        <w:widowControl/>
        <w:snapToGrid w:val="0"/>
        <w:spacing w:before="240" w:after="100" w:afterAutospacing="1" w:line="360" w:lineRule="auto"/>
        <w:contextualSpacing/>
        <w:jc w:val="left"/>
        <w:rPr>
          <w:rFonts w:ascii="仿宋_GB2312" w:eastAsia="仿宋_GB2312"/>
          <w:b/>
          <w:sz w:val="32"/>
          <w:szCs w:val="30"/>
        </w:rPr>
      </w:pPr>
      <w:bookmarkStart w:id="2" w:name="_Toc459275972"/>
    </w:p>
    <w:p>
      <w:pPr>
        <w:pStyle w:val="5"/>
      </w:pPr>
      <w:r>
        <w:rPr>
          <w:rFonts w:hint="eastAsia"/>
        </w:rPr>
        <w:t>三标段采购设备明细及参数要求</w:t>
      </w:r>
    </w:p>
    <w:p>
      <w:pPr>
        <w:widowControl/>
        <w:snapToGrid w:val="0"/>
        <w:spacing w:before="240" w:after="100" w:afterAutospacing="1" w:line="360" w:lineRule="auto"/>
        <w:contextualSpacing/>
        <w:jc w:val="left"/>
        <w:rPr>
          <w:rFonts w:ascii="宋体" w:hAnsi="宋体" w:cs="宋体"/>
          <w:b/>
          <w:color w:val="FF0000"/>
          <w:sz w:val="24"/>
          <w:szCs w:val="24"/>
        </w:rPr>
      </w:pPr>
      <w:r>
        <w:rPr>
          <w:rFonts w:hint="eastAsia" w:ascii="宋体" w:hAnsi="宋体" w:cs="宋体"/>
          <w:b/>
          <w:color w:val="FF0000"/>
          <w:sz w:val="24"/>
          <w:szCs w:val="24"/>
        </w:rPr>
        <w:t>（一）采购设备明细</w:t>
      </w:r>
    </w:p>
    <w:tbl>
      <w:tblPr>
        <w:tblStyle w:val="19"/>
        <w:tblW w:w="8729" w:type="dxa"/>
        <w:jc w:val="center"/>
        <w:tblInd w:w="0" w:type="dxa"/>
        <w:tblLayout w:type="fixed"/>
        <w:tblCellMar>
          <w:top w:w="0" w:type="dxa"/>
          <w:left w:w="108" w:type="dxa"/>
          <w:bottom w:w="0" w:type="dxa"/>
          <w:right w:w="108" w:type="dxa"/>
        </w:tblCellMar>
      </w:tblPr>
      <w:tblGrid>
        <w:gridCol w:w="1248"/>
        <w:gridCol w:w="4787"/>
        <w:gridCol w:w="1243"/>
        <w:gridCol w:w="1451"/>
      </w:tblGrid>
      <w:tr>
        <w:tblPrEx>
          <w:tblLayout w:type="fixed"/>
          <w:tblCellMar>
            <w:top w:w="0" w:type="dxa"/>
            <w:left w:w="108" w:type="dxa"/>
            <w:bottom w:w="0" w:type="dxa"/>
            <w:right w:w="108" w:type="dxa"/>
          </w:tblCellMar>
        </w:tblPrEx>
        <w:trPr>
          <w:trHeight w:val="524" w:hRule="atLeast"/>
          <w:jc w:val="center"/>
        </w:trPr>
        <w:tc>
          <w:tcPr>
            <w:tcW w:w="12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序号</w:t>
            </w:r>
          </w:p>
        </w:tc>
        <w:tc>
          <w:tcPr>
            <w:tcW w:w="4787" w:type="dxa"/>
            <w:tcBorders>
              <w:top w:val="single" w:color="auto" w:sz="4" w:space="0"/>
              <w:left w:val="nil"/>
              <w:bottom w:val="single" w:color="auto" w:sz="4" w:space="0"/>
              <w:right w:val="single" w:color="auto" w:sz="4" w:space="0"/>
            </w:tcBorders>
            <w:vAlign w:val="center"/>
          </w:tcPr>
          <w:p>
            <w:pPr>
              <w:widowControl/>
              <w:ind w:firstLine="482"/>
              <w:jc w:val="center"/>
              <w:rPr>
                <w:rFonts w:ascii="宋体" w:hAnsi="宋体" w:cs="宋体"/>
                <w:color w:val="FF0000"/>
                <w:kern w:val="0"/>
                <w:sz w:val="24"/>
                <w:szCs w:val="24"/>
              </w:rPr>
            </w:pPr>
            <w:r>
              <w:rPr>
                <w:rFonts w:hint="eastAsia" w:ascii="宋体" w:hAnsi="宋体" w:cs="宋体"/>
                <w:color w:val="FF0000"/>
                <w:kern w:val="0"/>
                <w:sz w:val="24"/>
                <w:szCs w:val="24"/>
              </w:rPr>
              <w:t>设备名称</w:t>
            </w:r>
          </w:p>
        </w:tc>
        <w:tc>
          <w:tcPr>
            <w:tcW w:w="12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数量</w:t>
            </w:r>
          </w:p>
        </w:tc>
        <w:tc>
          <w:tcPr>
            <w:tcW w:w="14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单位</w:t>
            </w:r>
          </w:p>
        </w:tc>
      </w:tr>
      <w:tr>
        <w:tblPrEx>
          <w:tblLayout w:type="fixed"/>
          <w:tblCellMar>
            <w:top w:w="0" w:type="dxa"/>
            <w:left w:w="108" w:type="dxa"/>
            <w:bottom w:w="0" w:type="dxa"/>
            <w:right w:w="108" w:type="dxa"/>
          </w:tblCellMar>
        </w:tblPrEx>
        <w:trPr>
          <w:trHeight w:val="429" w:hRule="atLeast"/>
          <w:jc w:val="center"/>
        </w:trPr>
        <w:tc>
          <w:tcPr>
            <w:tcW w:w="12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1</w:t>
            </w:r>
          </w:p>
        </w:tc>
        <w:tc>
          <w:tcPr>
            <w:tcW w:w="4787" w:type="dxa"/>
            <w:tcBorders>
              <w:top w:val="single" w:color="auto" w:sz="4" w:space="0"/>
              <w:left w:val="nil"/>
              <w:bottom w:val="single" w:color="auto" w:sz="4" w:space="0"/>
              <w:right w:val="single" w:color="auto" w:sz="4" w:space="0"/>
            </w:tcBorders>
            <w:vAlign w:val="center"/>
          </w:tcPr>
          <w:p>
            <w:pPr>
              <w:widowControl/>
              <w:ind w:firstLine="482"/>
              <w:jc w:val="center"/>
              <w:rPr>
                <w:rFonts w:ascii="宋体" w:hAnsi="宋体" w:cs="宋体"/>
                <w:color w:val="FF0000"/>
                <w:kern w:val="0"/>
                <w:sz w:val="24"/>
                <w:szCs w:val="24"/>
              </w:rPr>
            </w:pPr>
            <w:r>
              <w:rPr>
                <w:rFonts w:hint="eastAsia" w:ascii="宋体" w:hAnsi="宋体"/>
                <w:bCs/>
                <w:sz w:val="24"/>
                <w:szCs w:val="24"/>
              </w:rPr>
              <w:t>摆臂式垃圾车</w:t>
            </w:r>
          </w:p>
        </w:tc>
        <w:tc>
          <w:tcPr>
            <w:tcW w:w="1243" w:type="dxa"/>
            <w:tcBorders>
              <w:top w:val="single" w:color="auto" w:sz="4" w:space="0"/>
              <w:left w:val="nil"/>
              <w:bottom w:val="single" w:color="auto" w:sz="4" w:space="0"/>
              <w:right w:val="single" w:color="auto" w:sz="4" w:space="0"/>
            </w:tcBorders>
            <w:vAlign w:val="center"/>
          </w:tcPr>
          <w:p>
            <w:pPr>
              <w:widowControl/>
              <w:ind w:firstLine="482"/>
              <w:jc w:val="left"/>
              <w:rPr>
                <w:rFonts w:ascii="宋体" w:hAnsi="宋体" w:cs="宋体"/>
                <w:color w:val="FF0000"/>
                <w:kern w:val="0"/>
                <w:sz w:val="24"/>
                <w:szCs w:val="24"/>
              </w:rPr>
            </w:pPr>
            <w:r>
              <w:rPr>
                <w:rFonts w:hint="eastAsia" w:ascii="宋体" w:hAnsi="宋体" w:cs="宋体"/>
                <w:color w:val="FF0000"/>
                <w:kern w:val="0"/>
                <w:sz w:val="24"/>
                <w:szCs w:val="24"/>
              </w:rPr>
              <w:t>1</w:t>
            </w:r>
          </w:p>
        </w:tc>
        <w:tc>
          <w:tcPr>
            <w:tcW w:w="1451" w:type="dxa"/>
            <w:tcBorders>
              <w:top w:val="single" w:color="auto" w:sz="4" w:space="0"/>
              <w:left w:val="nil"/>
              <w:bottom w:val="single" w:color="auto" w:sz="4" w:space="0"/>
              <w:right w:val="single" w:color="auto" w:sz="4" w:space="0"/>
            </w:tcBorders>
            <w:vAlign w:val="center"/>
          </w:tcPr>
          <w:p>
            <w:pPr>
              <w:widowControl/>
              <w:ind w:firstLine="482"/>
              <w:jc w:val="left"/>
              <w:rPr>
                <w:rFonts w:ascii="宋体" w:hAnsi="宋体" w:cs="宋体"/>
                <w:color w:val="FF0000"/>
                <w:kern w:val="0"/>
                <w:sz w:val="24"/>
                <w:szCs w:val="24"/>
              </w:rPr>
            </w:pPr>
            <w:r>
              <w:rPr>
                <w:rFonts w:hint="eastAsia" w:ascii="宋体" w:hAnsi="宋体" w:cs="宋体"/>
                <w:color w:val="FF0000"/>
                <w:kern w:val="0"/>
                <w:sz w:val="24"/>
                <w:szCs w:val="24"/>
              </w:rPr>
              <w:t>辆</w:t>
            </w:r>
          </w:p>
        </w:tc>
      </w:tr>
      <w:tr>
        <w:tblPrEx>
          <w:tblLayout w:type="fixed"/>
          <w:tblCellMar>
            <w:top w:w="0" w:type="dxa"/>
            <w:left w:w="108" w:type="dxa"/>
            <w:bottom w:w="0" w:type="dxa"/>
            <w:right w:w="108" w:type="dxa"/>
          </w:tblCellMar>
        </w:tblPrEx>
        <w:trPr>
          <w:trHeight w:val="429" w:hRule="atLeast"/>
          <w:jc w:val="center"/>
        </w:trPr>
        <w:tc>
          <w:tcPr>
            <w:tcW w:w="12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2</w:t>
            </w:r>
          </w:p>
        </w:tc>
        <w:tc>
          <w:tcPr>
            <w:tcW w:w="4787" w:type="dxa"/>
            <w:tcBorders>
              <w:top w:val="single" w:color="auto" w:sz="4" w:space="0"/>
              <w:left w:val="nil"/>
              <w:bottom w:val="single" w:color="auto" w:sz="4" w:space="0"/>
              <w:right w:val="single" w:color="auto" w:sz="4" w:space="0"/>
            </w:tcBorders>
            <w:vAlign w:val="center"/>
          </w:tcPr>
          <w:p>
            <w:pPr>
              <w:widowControl/>
              <w:ind w:firstLine="482"/>
              <w:jc w:val="center"/>
              <w:rPr>
                <w:rFonts w:ascii="宋体" w:hAnsi="宋体" w:cs="宋体"/>
                <w:color w:val="FF0000"/>
                <w:kern w:val="0"/>
                <w:sz w:val="24"/>
                <w:szCs w:val="24"/>
              </w:rPr>
            </w:pPr>
            <w:r>
              <w:rPr>
                <w:rFonts w:hint="eastAsia" w:ascii="宋体" w:hAnsi="宋体"/>
                <w:bCs/>
                <w:sz w:val="24"/>
                <w:szCs w:val="24"/>
              </w:rPr>
              <w:t>小型洒水车</w:t>
            </w:r>
          </w:p>
        </w:tc>
        <w:tc>
          <w:tcPr>
            <w:tcW w:w="1243" w:type="dxa"/>
            <w:tcBorders>
              <w:top w:val="single" w:color="auto" w:sz="4" w:space="0"/>
              <w:left w:val="nil"/>
              <w:bottom w:val="single" w:color="auto" w:sz="4" w:space="0"/>
              <w:right w:val="single" w:color="auto" w:sz="4" w:space="0"/>
            </w:tcBorders>
            <w:vAlign w:val="center"/>
          </w:tcPr>
          <w:p>
            <w:pPr>
              <w:widowControl/>
              <w:ind w:firstLine="482"/>
              <w:jc w:val="left"/>
              <w:rPr>
                <w:rFonts w:ascii="宋体" w:hAnsi="宋体" w:cs="宋体"/>
                <w:color w:val="FF0000"/>
                <w:kern w:val="0"/>
                <w:sz w:val="24"/>
                <w:szCs w:val="24"/>
              </w:rPr>
            </w:pPr>
            <w:r>
              <w:rPr>
                <w:rFonts w:hint="eastAsia" w:ascii="宋体" w:hAnsi="宋体" w:cs="宋体"/>
                <w:color w:val="FF0000"/>
                <w:kern w:val="0"/>
                <w:sz w:val="24"/>
                <w:szCs w:val="24"/>
              </w:rPr>
              <w:t>1</w:t>
            </w:r>
          </w:p>
        </w:tc>
        <w:tc>
          <w:tcPr>
            <w:tcW w:w="1451" w:type="dxa"/>
            <w:tcBorders>
              <w:top w:val="single" w:color="auto" w:sz="4" w:space="0"/>
              <w:left w:val="nil"/>
              <w:bottom w:val="single" w:color="auto" w:sz="4" w:space="0"/>
              <w:right w:val="single" w:color="auto" w:sz="4" w:space="0"/>
            </w:tcBorders>
            <w:vAlign w:val="center"/>
          </w:tcPr>
          <w:p>
            <w:pPr>
              <w:widowControl/>
              <w:ind w:firstLine="482"/>
              <w:jc w:val="left"/>
              <w:rPr>
                <w:rFonts w:ascii="宋体" w:hAnsi="宋体" w:cs="宋体"/>
                <w:color w:val="FF0000"/>
                <w:kern w:val="0"/>
                <w:sz w:val="24"/>
                <w:szCs w:val="24"/>
              </w:rPr>
            </w:pPr>
            <w:r>
              <w:rPr>
                <w:rFonts w:hint="eastAsia" w:ascii="宋体" w:hAnsi="宋体" w:cs="宋体"/>
                <w:color w:val="FF0000"/>
                <w:kern w:val="0"/>
                <w:sz w:val="24"/>
                <w:szCs w:val="24"/>
              </w:rPr>
              <w:t>辆</w:t>
            </w:r>
          </w:p>
        </w:tc>
      </w:tr>
      <w:tr>
        <w:tblPrEx>
          <w:tblLayout w:type="fixed"/>
          <w:tblCellMar>
            <w:top w:w="0" w:type="dxa"/>
            <w:left w:w="108" w:type="dxa"/>
            <w:bottom w:w="0" w:type="dxa"/>
            <w:right w:w="108" w:type="dxa"/>
          </w:tblCellMar>
        </w:tblPrEx>
        <w:trPr>
          <w:trHeight w:val="429" w:hRule="atLeast"/>
          <w:jc w:val="center"/>
        </w:trPr>
        <w:tc>
          <w:tcPr>
            <w:tcW w:w="12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3</w:t>
            </w:r>
          </w:p>
        </w:tc>
        <w:tc>
          <w:tcPr>
            <w:tcW w:w="4787" w:type="dxa"/>
            <w:tcBorders>
              <w:top w:val="single" w:color="auto" w:sz="4" w:space="0"/>
              <w:left w:val="nil"/>
              <w:bottom w:val="single" w:color="auto" w:sz="4" w:space="0"/>
              <w:right w:val="single" w:color="auto" w:sz="4" w:space="0"/>
            </w:tcBorders>
            <w:vAlign w:val="center"/>
          </w:tcPr>
          <w:p>
            <w:pPr>
              <w:widowControl/>
              <w:ind w:firstLine="482"/>
              <w:jc w:val="center"/>
              <w:rPr>
                <w:rFonts w:ascii="宋体" w:hAnsi="宋体" w:cs="宋体"/>
                <w:color w:val="FF0000"/>
                <w:kern w:val="0"/>
                <w:sz w:val="24"/>
                <w:szCs w:val="24"/>
              </w:rPr>
            </w:pPr>
            <w:r>
              <w:rPr>
                <w:rFonts w:hint="eastAsia" w:ascii="宋体" w:hAnsi="宋体"/>
                <w:bCs/>
                <w:sz w:val="24"/>
                <w:szCs w:val="24"/>
              </w:rPr>
              <w:t>垃圾运输车</w:t>
            </w:r>
          </w:p>
        </w:tc>
        <w:tc>
          <w:tcPr>
            <w:tcW w:w="1243" w:type="dxa"/>
            <w:tcBorders>
              <w:top w:val="single" w:color="auto" w:sz="4" w:space="0"/>
              <w:left w:val="nil"/>
              <w:bottom w:val="single" w:color="auto" w:sz="4" w:space="0"/>
              <w:right w:val="single" w:color="auto" w:sz="4" w:space="0"/>
            </w:tcBorders>
            <w:vAlign w:val="center"/>
          </w:tcPr>
          <w:p>
            <w:pPr>
              <w:widowControl/>
              <w:ind w:firstLine="482"/>
              <w:jc w:val="left"/>
              <w:rPr>
                <w:rFonts w:ascii="宋体" w:hAnsi="宋体" w:cs="宋体"/>
                <w:color w:val="FF0000"/>
                <w:kern w:val="0"/>
                <w:sz w:val="24"/>
                <w:szCs w:val="24"/>
              </w:rPr>
            </w:pPr>
            <w:r>
              <w:rPr>
                <w:rFonts w:hint="eastAsia" w:ascii="宋体" w:hAnsi="宋体" w:cs="宋体"/>
                <w:color w:val="FF0000"/>
                <w:kern w:val="0"/>
                <w:sz w:val="24"/>
                <w:szCs w:val="24"/>
              </w:rPr>
              <w:t>2</w:t>
            </w:r>
          </w:p>
        </w:tc>
        <w:tc>
          <w:tcPr>
            <w:tcW w:w="1451" w:type="dxa"/>
            <w:tcBorders>
              <w:top w:val="single" w:color="auto" w:sz="4" w:space="0"/>
              <w:left w:val="nil"/>
              <w:bottom w:val="single" w:color="auto" w:sz="4" w:space="0"/>
              <w:right w:val="single" w:color="auto" w:sz="4" w:space="0"/>
            </w:tcBorders>
            <w:vAlign w:val="center"/>
          </w:tcPr>
          <w:p>
            <w:pPr>
              <w:widowControl/>
              <w:ind w:firstLine="482"/>
              <w:jc w:val="left"/>
              <w:rPr>
                <w:rFonts w:ascii="宋体" w:hAnsi="宋体" w:cs="宋体"/>
                <w:color w:val="FF0000"/>
                <w:kern w:val="0"/>
                <w:sz w:val="24"/>
                <w:szCs w:val="24"/>
              </w:rPr>
            </w:pPr>
            <w:r>
              <w:rPr>
                <w:rFonts w:hint="eastAsia" w:ascii="宋体" w:hAnsi="宋体" w:cs="宋体"/>
                <w:color w:val="FF0000"/>
                <w:kern w:val="0"/>
                <w:sz w:val="24"/>
                <w:szCs w:val="24"/>
              </w:rPr>
              <w:t>辆</w:t>
            </w:r>
          </w:p>
        </w:tc>
      </w:tr>
    </w:tbl>
    <w:p>
      <w:pPr>
        <w:spacing w:line="360" w:lineRule="auto"/>
        <w:rPr>
          <w:rFonts w:ascii="宋体" w:hAnsi="宋体" w:cs="宋体"/>
          <w:b/>
          <w:color w:val="FF0000"/>
          <w:sz w:val="24"/>
          <w:szCs w:val="24"/>
        </w:rPr>
      </w:pPr>
      <w:r>
        <w:rPr>
          <w:rFonts w:hint="eastAsia" w:ascii="宋体" w:hAnsi="宋体" w:cs="宋体"/>
          <w:b/>
          <w:color w:val="FF0000"/>
          <w:sz w:val="24"/>
          <w:szCs w:val="24"/>
        </w:rPr>
        <w:t>（二）技术参数要求</w:t>
      </w:r>
    </w:p>
    <w:p>
      <w:pPr>
        <w:adjustRightInd w:val="0"/>
        <w:snapToGrid w:val="0"/>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摆臂式垃圾车基本参数要求</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1、东风或同档次底盘 </w:t>
      </w:r>
    </w:p>
    <w:p>
      <w:pPr>
        <w:numPr>
          <w:ilvl w:val="0"/>
          <w:numId w:val="0"/>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2、康明斯180马力或同档次发动机、柴油、康明斯180马力或同档次发动机、柴油、★整车</w:t>
      </w:r>
      <w:r>
        <w:rPr>
          <w:rFonts w:hint="eastAsia" w:ascii="宋体" w:hAnsi="宋体"/>
          <w:sz w:val="24"/>
          <w:szCs w:val="24"/>
          <w:lang w:eastAsia="zh-CN"/>
        </w:rPr>
        <w:t>≥</w:t>
      </w:r>
      <w:r>
        <w:rPr>
          <w:rFonts w:hint="eastAsia" w:ascii="宋体" w:hAnsi="宋体"/>
          <w:sz w:val="24"/>
          <w:szCs w:val="24"/>
        </w:rPr>
        <w:t>国五排放</w:t>
      </w:r>
      <w:r>
        <w:rPr>
          <w:rFonts w:hint="eastAsia" w:asciiTheme="minorEastAsia" w:hAnsiTheme="minorEastAsia" w:eastAsiaTheme="minorEastAsia" w:cstheme="minorEastAsia"/>
          <w:sz w:val="24"/>
          <w:szCs w:val="24"/>
        </w:rPr>
        <w:t>。</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3、总质量≥15800Kg</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宋体" w:hAnsi="宋体" w:cs="宋体"/>
          <w:sz w:val="24"/>
          <w:szCs w:val="24"/>
        </w:rPr>
        <w:t>★</w:t>
      </w:r>
      <w:r>
        <w:rPr>
          <w:rFonts w:hint="eastAsia" w:asciiTheme="minorEastAsia" w:hAnsiTheme="minorEastAsia" w:eastAsiaTheme="minorEastAsia" w:cstheme="minorEastAsia"/>
          <w:sz w:val="24"/>
          <w:szCs w:val="24"/>
        </w:rPr>
        <w:t xml:space="preserve"> 额定载质量≥8950Kg</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5、整备质量≥6655Kg</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6、轴距≥4700mm</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 轴荷≥5600/10200Kg</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 前悬/后悬≥1430/2070mm</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 外形尺寸（长、宽、高），8200X2500x3420mm</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10、最高车速≥98Km/h</w:t>
      </w:r>
    </w:p>
    <w:p>
      <w:pPr>
        <w:adjustRightInd w:val="0"/>
        <w:snapToGrid w:val="0"/>
        <w:spacing w:line="360" w:lineRule="auto"/>
        <w:rPr>
          <w:rFonts w:ascii="宋体" w:hAnsi="宋体" w:cs="宋体"/>
          <w:sz w:val="24"/>
          <w:szCs w:val="24"/>
        </w:rPr>
      </w:pPr>
      <w:r>
        <w:rPr>
          <w:rFonts w:hint="eastAsia" w:asciiTheme="minorEastAsia" w:hAnsiTheme="minorEastAsia" w:eastAsiaTheme="minorEastAsia" w:cstheme="minorEastAsia"/>
          <w:sz w:val="24"/>
          <w:szCs w:val="24"/>
        </w:rPr>
        <w:t>11、</w:t>
      </w:r>
      <w:r>
        <w:rPr>
          <w:rFonts w:hint="eastAsia" w:ascii="宋体" w:hAnsi="宋体" w:cs="宋体"/>
          <w:sz w:val="24"/>
          <w:szCs w:val="24"/>
        </w:rPr>
        <w:t>★配备原厂原装空调</w:t>
      </w:r>
    </w:p>
    <w:p>
      <w:pPr>
        <w:adjustRightInd w:val="0"/>
        <w:snapToGrid w:val="0"/>
        <w:spacing w:line="360" w:lineRule="auto"/>
        <w:rPr>
          <w:rFonts w:ascii="宋体" w:hAnsi="宋体" w:cs="宋体"/>
          <w:sz w:val="24"/>
          <w:szCs w:val="24"/>
        </w:rPr>
      </w:pPr>
      <w:r>
        <w:rPr>
          <w:rFonts w:hint="eastAsia" w:ascii="宋体" w:hAnsi="宋体" w:cs="宋体"/>
          <w:sz w:val="24"/>
          <w:szCs w:val="24"/>
        </w:rPr>
        <w:t>12、★所有轮胎为钢丝胎</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车辆规格与现有摆臂式垃圾箱相配套</w:t>
      </w:r>
    </w:p>
    <w:p>
      <w:pPr>
        <w:adjustRightInd w:val="0"/>
        <w:snapToGrid w:val="0"/>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小型洒水车基本参数要求</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1、江淮或同档次底盘 </w:t>
      </w:r>
    </w:p>
    <w:p>
      <w:pPr>
        <w:numPr>
          <w:ilvl w:val="0"/>
          <w:numId w:val="0"/>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、云内发动机143马力或同档次发动机、柴油、康明斯180马力或同档次发动机、柴油、</w:t>
      </w:r>
      <w:r>
        <w:rPr>
          <w:rFonts w:hint="eastAsia" w:ascii="宋体" w:hAnsi="宋体"/>
          <w:sz w:val="24"/>
          <w:szCs w:val="24"/>
        </w:rPr>
        <w:t>★</w:t>
      </w:r>
      <w:r>
        <w:rPr>
          <w:rFonts w:hint="eastAsia" w:asciiTheme="minorEastAsia" w:hAnsiTheme="minorEastAsia" w:eastAsiaTheme="minorEastAsia" w:cstheme="minorEastAsia"/>
          <w:sz w:val="24"/>
          <w:szCs w:val="24"/>
        </w:rPr>
        <w:t>整车</w:t>
      </w:r>
      <w:r>
        <w:rPr>
          <w:rFonts w:hint="eastAsia" w:ascii="宋体" w:hAnsi="宋体"/>
          <w:sz w:val="24"/>
          <w:szCs w:val="24"/>
          <w:lang w:eastAsia="zh-CN"/>
        </w:rPr>
        <w:t>≥</w:t>
      </w:r>
      <w:r>
        <w:rPr>
          <w:rFonts w:hint="eastAsia" w:ascii="宋体" w:hAnsi="宋体"/>
          <w:sz w:val="24"/>
          <w:szCs w:val="24"/>
        </w:rPr>
        <w:t>国五排放</w:t>
      </w:r>
      <w:r>
        <w:rPr>
          <w:rFonts w:hint="eastAsia" w:asciiTheme="minorEastAsia" w:hAnsiTheme="minorEastAsia" w:eastAsiaTheme="minorEastAsia" w:cstheme="minorEastAsia"/>
          <w:sz w:val="24"/>
          <w:szCs w:val="24"/>
        </w:rPr>
        <w:t>。</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总质量≥7360Kg</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额定载质量≥3515Kg</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整备质量≥3715Kg</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轴距≥3308mm</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7、轴荷≥2640/4720Kg</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8、前悬/后悬≥1085/2150mm</w:t>
      </w:r>
    </w:p>
    <w:p>
      <w:pPr>
        <w:adjustRightInd w:val="0"/>
        <w:snapToGrid w:val="0"/>
        <w:spacing w:line="360" w:lineRule="auto"/>
        <w:rPr>
          <w:rFonts w:asciiTheme="minorEastAsia" w:hAnsiTheme="minorEastAsia" w:eastAsiaTheme="minorEastAsia" w:cstheme="minorEastAsia"/>
          <w:sz w:val="24"/>
          <w:szCs w:val="24"/>
          <w:vertAlign w:val="superscript"/>
        </w:rPr>
      </w:pPr>
      <w:r>
        <w:rPr>
          <w:rFonts w:hint="eastAsia" w:asciiTheme="minorEastAsia" w:hAnsiTheme="minorEastAsia" w:eastAsiaTheme="minorEastAsia" w:cstheme="minorEastAsia"/>
          <w:sz w:val="24"/>
          <w:szCs w:val="24"/>
        </w:rPr>
        <w:t>9、★ 罐体容积≥3.69m</w:t>
      </w:r>
      <w:r>
        <w:rPr>
          <w:rFonts w:hint="eastAsia" w:asciiTheme="minorEastAsia" w:hAnsiTheme="minorEastAsia" w:eastAsiaTheme="minorEastAsia" w:cstheme="minorEastAsia"/>
          <w:sz w:val="24"/>
          <w:szCs w:val="24"/>
          <w:vertAlign w:val="superscript"/>
        </w:rPr>
        <w:t>3</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10、最高车速≥90Km/h</w:t>
      </w:r>
    </w:p>
    <w:p>
      <w:pPr>
        <w:adjustRightInd w:val="0"/>
        <w:snapToGrid w:val="0"/>
        <w:spacing w:line="360" w:lineRule="auto"/>
        <w:rPr>
          <w:rFonts w:ascii="宋体" w:hAnsi="宋体" w:cs="宋体"/>
          <w:sz w:val="24"/>
          <w:szCs w:val="24"/>
        </w:rPr>
      </w:pPr>
      <w:r>
        <w:rPr>
          <w:rFonts w:hint="eastAsia" w:ascii="宋体" w:hAnsi="宋体" w:cs="宋体"/>
          <w:sz w:val="24"/>
          <w:szCs w:val="24"/>
        </w:rPr>
        <w:t>11、★配备原厂原装空调</w:t>
      </w:r>
    </w:p>
    <w:p>
      <w:pPr>
        <w:adjustRightInd w:val="0"/>
        <w:snapToGrid w:val="0"/>
        <w:spacing w:line="360" w:lineRule="auto"/>
        <w:rPr>
          <w:rFonts w:ascii="宋体" w:hAnsi="宋体" w:cs="宋体"/>
          <w:sz w:val="24"/>
          <w:szCs w:val="24"/>
        </w:rPr>
      </w:pPr>
      <w:r>
        <w:rPr>
          <w:rFonts w:hint="eastAsia" w:ascii="宋体" w:hAnsi="宋体" w:cs="宋体"/>
          <w:sz w:val="24"/>
          <w:szCs w:val="24"/>
        </w:rPr>
        <w:t>12、★所有轮胎为钢丝胎</w:t>
      </w:r>
    </w:p>
    <w:p>
      <w:pPr>
        <w:adjustRightInd w:val="0"/>
        <w:snapToGrid w:val="0"/>
        <w:spacing w:line="360" w:lineRule="auto"/>
        <w:rPr>
          <w:rFonts w:asciiTheme="minorEastAsia" w:hAnsiTheme="minorEastAsia" w:eastAsiaTheme="minorEastAsia" w:cstheme="minorEastAsia"/>
          <w:b/>
          <w:sz w:val="24"/>
          <w:szCs w:val="24"/>
        </w:rPr>
      </w:pPr>
      <w:r>
        <w:rPr>
          <w:rFonts w:hint="eastAsia" w:ascii="宋体" w:hAnsi="宋体"/>
          <w:b/>
          <w:sz w:val="24"/>
          <w:szCs w:val="24"/>
        </w:rPr>
        <w:t>垃圾运输车</w:t>
      </w:r>
      <w:r>
        <w:rPr>
          <w:rFonts w:hint="eastAsia" w:asciiTheme="minorEastAsia" w:hAnsiTheme="minorEastAsia" w:eastAsiaTheme="minorEastAsia" w:cstheme="minorEastAsia"/>
          <w:b/>
          <w:sz w:val="24"/>
          <w:szCs w:val="24"/>
        </w:rPr>
        <w:t>基本参数要求</w:t>
      </w:r>
    </w:p>
    <w:p>
      <w:pPr>
        <w:numPr>
          <w:ilvl w:val="0"/>
          <w:numId w:val="6"/>
        </w:num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东风或同档次底盘</w:t>
      </w:r>
    </w:p>
    <w:p>
      <w:pPr>
        <w:numPr>
          <w:ilvl w:val="0"/>
          <w:numId w:val="6"/>
        </w:num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康明斯180马力或同档次发动机、柴油、康明斯180马力或同档次发动机、柴油、★整车≥国五排放。</w:t>
      </w:r>
    </w:p>
    <w:p>
      <w:pPr>
        <w:numPr>
          <w:ilvl w:val="0"/>
          <w:numId w:val="6"/>
        </w:num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总质量≥15800Kg</w:t>
      </w:r>
    </w:p>
    <w:p>
      <w:pPr>
        <w:numPr>
          <w:ilvl w:val="0"/>
          <w:numId w:val="6"/>
        </w:num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额定载质量≥7205Kg</w:t>
      </w:r>
    </w:p>
    <w:p>
      <w:pPr>
        <w:numPr>
          <w:ilvl w:val="0"/>
          <w:numId w:val="6"/>
        </w:num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整备质量≥8400Kg</w:t>
      </w:r>
    </w:p>
    <w:p>
      <w:pPr>
        <w:numPr>
          <w:ilvl w:val="0"/>
          <w:numId w:val="6"/>
        </w:num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轴距≥4700mm</w:t>
      </w:r>
    </w:p>
    <w:p>
      <w:pPr>
        <w:numPr>
          <w:ilvl w:val="0"/>
          <w:numId w:val="6"/>
        </w:num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轴荷≥5600/10200Kg</w:t>
      </w:r>
    </w:p>
    <w:p>
      <w:pPr>
        <w:numPr>
          <w:ilvl w:val="0"/>
          <w:numId w:val="6"/>
        </w:num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弹簧片数≥7/9+6</w:t>
      </w:r>
    </w:p>
    <w:p>
      <w:pPr>
        <w:numPr>
          <w:ilvl w:val="0"/>
          <w:numId w:val="6"/>
        </w:num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前悬/后悬≥1430/1820mm</w:t>
      </w:r>
    </w:p>
    <w:p>
      <w:pPr>
        <w:numPr>
          <w:ilvl w:val="0"/>
          <w:numId w:val="6"/>
        </w:num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外形尺寸（长、宽、高），7950X2480x3100mm</w:t>
      </w:r>
    </w:p>
    <w:p>
      <w:pPr>
        <w:numPr>
          <w:ilvl w:val="0"/>
          <w:numId w:val="6"/>
        </w:num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最高车速≥98Km/h</w:t>
      </w:r>
    </w:p>
    <w:p>
      <w:pPr>
        <w:numPr>
          <w:ilvl w:val="0"/>
          <w:numId w:val="6"/>
        </w:num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宋体" w:hAnsi="宋体" w:cs="宋体"/>
          <w:sz w:val="24"/>
          <w:szCs w:val="24"/>
        </w:rPr>
        <w:t>配备</w:t>
      </w:r>
      <w:r>
        <w:rPr>
          <w:rFonts w:hint="eastAsia" w:asciiTheme="minorEastAsia" w:hAnsiTheme="minorEastAsia" w:eastAsiaTheme="minorEastAsia" w:cstheme="minorEastAsia"/>
          <w:sz w:val="24"/>
          <w:szCs w:val="24"/>
        </w:rPr>
        <w:t>原厂原装空调</w:t>
      </w:r>
    </w:p>
    <w:p>
      <w:pPr>
        <w:numPr>
          <w:ilvl w:val="0"/>
          <w:numId w:val="6"/>
        </w:num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★所有轮胎为钢丝胎</w:t>
      </w:r>
    </w:p>
    <w:p>
      <w:pPr>
        <w:pStyle w:val="2"/>
      </w:pPr>
    </w:p>
    <w:p>
      <w:pPr>
        <w:pStyle w:val="2"/>
      </w:pPr>
    </w:p>
    <w:p>
      <w:pPr>
        <w:pStyle w:val="5"/>
      </w:pPr>
      <w:r>
        <w:rPr>
          <w:rFonts w:hint="eastAsia"/>
        </w:rPr>
        <w:t>四标段采购设备明细及参数要求</w:t>
      </w:r>
    </w:p>
    <w:p>
      <w:pPr>
        <w:widowControl/>
        <w:snapToGrid w:val="0"/>
        <w:spacing w:before="240" w:after="100" w:afterAutospacing="1" w:line="360" w:lineRule="auto"/>
        <w:contextualSpacing/>
        <w:jc w:val="left"/>
        <w:rPr>
          <w:rFonts w:ascii="仿宋_GB2312" w:eastAsia="仿宋_GB2312"/>
          <w:b/>
          <w:color w:val="FF0000"/>
          <w:sz w:val="32"/>
          <w:szCs w:val="30"/>
        </w:rPr>
      </w:pPr>
      <w:r>
        <w:rPr>
          <w:rFonts w:hint="eastAsia" w:ascii="仿宋_GB2312" w:eastAsia="仿宋_GB2312"/>
          <w:b/>
          <w:color w:val="FF0000"/>
          <w:sz w:val="32"/>
          <w:szCs w:val="30"/>
        </w:rPr>
        <w:t>（一）采购设备明细</w:t>
      </w:r>
    </w:p>
    <w:tbl>
      <w:tblPr>
        <w:tblStyle w:val="19"/>
        <w:tblW w:w="8729" w:type="dxa"/>
        <w:jc w:val="center"/>
        <w:tblInd w:w="0" w:type="dxa"/>
        <w:tblLayout w:type="fixed"/>
        <w:tblCellMar>
          <w:top w:w="0" w:type="dxa"/>
          <w:left w:w="108" w:type="dxa"/>
          <w:bottom w:w="0" w:type="dxa"/>
          <w:right w:w="108" w:type="dxa"/>
        </w:tblCellMar>
      </w:tblPr>
      <w:tblGrid>
        <w:gridCol w:w="1248"/>
        <w:gridCol w:w="4787"/>
        <w:gridCol w:w="1243"/>
        <w:gridCol w:w="1451"/>
      </w:tblGrid>
      <w:tr>
        <w:tblPrEx>
          <w:tblLayout w:type="fixed"/>
          <w:tblCellMar>
            <w:top w:w="0" w:type="dxa"/>
            <w:left w:w="108" w:type="dxa"/>
            <w:bottom w:w="0" w:type="dxa"/>
            <w:right w:w="108" w:type="dxa"/>
          </w:tblCellMar>
        </w:tblPrEx>
        <w:trPr>
          <w:trHeight w:val="524" w:hRule="atLeast"/>
          <w:jc w:val="center"/>
        </w:trPr>
        <w:tc>
          <w:tcPr>
            <w:tcW w:w="12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FF0000"/>
                <w:kern w:val="0"/>
                <w:sz w:val="28"/>
              </w:rPr>
            </w:pPr>
            <w:r>
              <w:rPr>
                <w:rFonts w:hint="eastAsia" w:ascii="仿宋_GB2312" w:eastAsia="仿宋_GB2312" w:cs="宋体"/>
                <w:color w:val="FF0000"/>
                <w:kern w:val="0"/>
                <w:sz w:val="28"/>
              </w:rPr>
              <w:t>序号</w:t>
            </w:r>
          </w:p>
        </w:tc>
        <w:tc>
          <w:tcPr>
            <w:tcW w:w="4787" w:type="dxa"/>
            <w:tcBorders>
              <w:top w:val="single" w:color="auto" w:sz="4" w:space="0"/>
              <w:left w:val="nil"/>
              <w:bottom w:val="single" w:color="auto" w:sz="4" w:space="0"/>
              <w:right w:val="single" w:color="auto" w:sz="4" w:space="0"/>
            </w:tcBorders>
            <w:vAlign w:val="center"/>
          </w:tcPr>
          <w:p>
            <w:pPr>
              <w:widowControl/>
              <w:ind w:firstLine="482"/>
              <w:jc w:val="center"/>
              <w:rPr>
                <w:rFonts w:ascii="仿宋_GB2312" w:eastAsia="仿宋_GB2312" w:cs="宋体"/>
                <w:color w:val="FF0000"/>
                <w:kern w:val="0"/>
                <w:sz w:val="28"/>
              </w:rPr>
            </w:pPr>
            <w:r>
              <w:rPr>
                <w:rFonts w:hint="eastAsia" w:ascii="仿宋_GB2312" w:eastAsia="仿宋_GB2312" w:cs="宋体"/>
                <w:color w:val="FF0000"/>
                <w:kern w:val="0"/>
                <w:sz w:val="28"/>
              </w:rPr>
              <w:t>设备名称</w:t>
            </w:r>
          </w:p>
        </w:tc>
        <w:tc>
          <w:tcPr>
            <w:tcW w:w="1243"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FF0000"/>
                <w:kern w:val="0"/>
                <w:sz w:val="28"/>
              </w:rPr>
            </w:pPr>
            <w:r>
              <w:rPr>
                <w:rFonts w:hint="eastAsia" w:ascii="仿宋_GB2312" w:eastAsia="仿宋_GB2312" w:cs="宋体"/>
                <w:color w:val="FF0000"/>
                <w:kern w:val="0"/>
                <w:sz w:val="28"/>
              </w:rPr>
              <w:t>数量</w:t>
            </w:r>
          </w:p>
        </w:tc>
        <w:tc>
          <w:tcPr>
            <w:tcW w:w="1451"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FF0000"/>
                <w:kern w:val="0"/>
                <w:sz w:val="28"/>
              </w:rPr>
            </w:pPr>
            <w:r>
              <w:rPr>
                <w:rFonts w:hint="eastAsia" w:ascii="仿宋_GB2312" w:eastAsia="仿宋_GB2312" w:cs="宋体"/>
                <w:color w:val="FF0000"/>
                <w:kern w:val="0"/>
                <w:sz w:val="28"/>
              </w:rPr>
              <w:t>单位</w:t>
            </w:r>
          </w:p>
        </w:tc>
      </w:tr>
      <w:tr>
        <w:tblPrEx>
          <w:tblLayout w:type="fixed"/>
          <w:tblCellMar>
            <w:top w:w="0" w:type="dxa"/>
            <w:left w:w="108" w:type="dxa"/>
            <w:bottom w:w="0" w:type="dxa"/>
            <w:right w:w="108" w:type="dxa"/>
          </w:tblCellMar>
        </w:tblPrEx>
        <w:trPr>
          <w:trHeight w:val="429" w:hRule="atLeast"/>
          <w:jc w:val="center"/>
        </w:trPr>
        <w:tc>
          <w:tcPr>
            <w:tcW w:w="12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FF0000"/>
                <w:kern w:val="0"/>
                <w:sz w:val="28"/>
              </w:rPr>
            </w:pPr>
            <w:r>
              <w:rPr>
                <w:rFonts w:hint="eastAsia" w:ascii="仿宋_GB2312" w:eastAsia="仿宋_GB2312" w:cs="宋体"/>
                <w:color w:val="FF0000"/>
                <w:kern w:val="0"/>
                <w:sz w:val="28"/>
              </w:rPr>
              <w:t>1</w:t>
            </w:r>
          </w:p>
        </w:tc>
        <w:tc>
          <w:tcPr>
            <w:tcW w:w="4787"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FF0000"/>
                <w:kern w:val="0"/>
                <w:sz w:val="28"/>
              </w:rPr>
            </w:pPr>
            <w:r>
              <w:rPr>
                <w:rFonts w:hint="eastAsia" w:ascii="仿宋_GB2312" w:eastAsia="仿宋_GB2312" w:cs="宋体"/>
                <w:color w:val="FF0000"/>
                <w:kern w:val="0"/>
                <w:sz w:val="28"/>
              </w:rPr>
              <w:t>压缩式对接垃圾车</w:t>
            </w:r>
          </w:p>
        </w:tc>
        <w:tc>
          <w:tcPr>
            <w:tcW w:w="1243"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FF0000"/>
                <w:kern w:val="0"/>
                <w:sz w:val="28"/>
              </w:rPr>
            </w:pPr>
            <w:r>
              <w:rPr>
                <w:rFonts w:hint="eastAsia" w:ascii="宋体" w:hAnsi="宋体"/>
                <w:bCs/>
                <w:sz w:val="24"/>
                <w:szCs w:val="24"/>
              </w:rPr>
              <w:t>2</w:t>
            </w:r>
          </w:p>
        </w:tc>
        <w:tc>
          <w:tcPr>
            <w:tcW w:w="1451" w:type="dxa"/>
            <w:tcBorders>
              <w:top w:val="single" w:color="auto" w:sz="4" w:space="0"/>
              <w:left w:val="nil"/>
              <w:bottom w:val="single" w:color="auto" w:sz="4" w:space="0"/>
              <w:right w:val="single" w:color="auto" w:sz="4" w:space="0"/>
            </w:tcBorders>
            <w:vAlign w:val="center"/>
          </w:tcPr>
          <w:p>
            <w:pPr>
              <w:widowControl/>
              <w:ind w:firstLine="28" w:firstLineChars="12"/>
              <w:jc w:val="center"/>
              <w:rPr>
                <w:rFonts w:ascii="仿宋_GB2312" w:eastAsia="仿宋_GB2312" w:cs="宋体"/>
                <w:color w:val="FF0000"/>
                <w:kern w:val="0"/>
                <w:sz w:val="28"/>
              </w:rPr>
            </w:pPr>
            <w:r>
              <w:rPr>
                <w:rFonts w:hint="eastAsia" w:ascii="宋体" w:hAnsi="宋体"/>
                <w:bCs/>
                <w:sz w:val="24"/>
                <w:szCs w:val="24"/>
              </w:rPr>
              <w:t>辆</w:t>
            </w:r>
          </w:p>
        </w:tc>
      </w:tr>
      <w:bookmarkEnd w:id="2"/>
    </w:tbl>
    <w:p>
      <w:pPr>
        <w:spacing w:line="360" w:lineRule="auto"/>
        <w:rPr>
          <w:rFonts w:ascii="仿宋_GB2312" w:eastAsia="仿宋_GB2312"/>
          <w:b/>
          <w:color w:val="FF0000"/>
          <w:sz w:val="32"/>
          <w:szCs w:val="30"/>
        </w:rPr>
      </w:pPr>
      <w:bookmarkStart w:id="3" w:name="_Toc405475129"/>
      <w:bookmarkStart w:id="4" w:name="_Toc405475071"/>
      <w:r>
        <w:rPr>
          <w:rFonts w:hint="eastAsia" w:ascii="仿宋_GB2312" w:eastAsia="仿宋_GB2312"/>
          <w:b/>
          <w:color w:val="FF0000"/>
          <w:sz w:val="32"/>
          <w:szCs w:val="30"/>
        </w:rPr>
        <w:t>（二）技术参数要求</w:t>
      </w:r>
    </w:p>
    <w:bookmarkEnd w:id="3"/>
    <w:bookmarkEnd w:id="4"/>
    <w:p>
      <w:pPr>
        <w:pStyle w:val="10"/>
        <w:spacing w:line="360" w:lineRule="auto"/>
        <w:ind w:firstLine="482" w:firstLineChars="200"/>
        <w:rPr>
          <w:rFonts w:hAnsi="宋体"/>
          <w:b/>
          <w:sz w:val="24"/>
          <w:szCs w:val="24"/>
        </w:rPr>
      </w:pPr>
      <w:r>
        <w:rPr>
          <w:rFonts w:hint="eastAsia" w:hAnsi="宋体"/>
          <w:b/>
          <w:sz w:val="24"/>
          <w:szCs w:val="24"/>
        </w:rPr>
        <w:t>压缩式对接垃圾车基本参数要求：</w:t>
      </w:r>
    </w:p>
    <w:p>
      <w:pPr>
        <w:numPr>
          <w:ilvl w:val="0"/>
          <w:numId w:val="7"/>
        </w:numPr>
        <w:spacing w:line="360" w:lineRule="auto"/>
        <w:ind w:firstLine="480" w:firstLineChars="200"/>
        <w:rPr>
          <w:rFonts w:ascii="宋体" w:hAnsi="宋体"/>
          <w:sz w:val="24"/>
          <w:szCs w:val="24"/>
        </w:rPr>
      </w:pPr>
      <w:r>
        <w:rPr>
          <w:rFonts w:hint="eastAsia" w:ascii="宋体" w:hAnsi="宋体"/>
          <w:sz w:val="24"/>
          <w:szCs w:val="24"/>
        </w:rPr>
        <w:t>东风天锦或同档次底盘</w:t>
      </w:r>
    </w:p>
    <w:p>
      <w:pPr>
        <w:numPr>
          <w:ilvl w:val="0"/>
          <w:numId w:val="7"/>
        </w:numPr>
        <w:spacing w:line="360" w:lineRule="auto"/>
        <w:ind w:firstLine="480" w:firstLineChars="200"/>
        <w:rPr>
          <w:rFonts w:ascii="宋体" w:hAnsi="宋体"/>
          <w:sz w:val="24"/>
          <w:szCs w:val="24"/>
        </w:rPr>
      </w:pPr>
      <w:r>
        <w:rPr>
          <w:rFonts w:hint="eastAsia" w:ascii="宋体" w:hAnsi="宋体"/>
          <w:sz w:val="24"/>
          <w:szCs w:val="24"/>
        </w:rPr>
        <w:t>康明斯180马力或同档次发动机、柴油、康明斯180马力或同档次发动机、柴油、。</w:t>
      </w:r>
    </w:p>
    <w:p>
      <w:pPr>
        <w:numPr>
          <w:ilvl w:val="0"/>
          <w:numId w:val="7"/>
        </w:numPr>
        <w:spacing w:line="360" w:lineRule="auto"/>
        <w:ind w:firstLine="480" w:firstLineChars="200"/>
        <w:rPr>
          <w:rFonts w:ascii="宋体" w:hAnsi="宋体"/>
          <w:sz w:val="24"/>
          <w:szCs w:val="24"/>
        </w:rPr>
      </w:pPr>
      <w:r>
        <w:rPr>
          <w:rFonts w:hint="eastAsia" w:ascii="宋体" w:hAnsi="宋体"/>
          <w:sz w:val="24"/>
          <w:szCs w:val="24"/>
        </w:rPr>
        <w:t>★</w:t>
      </w:r>
      <w:r>
        <w:rPr>
          <w:rFonts w:hint="eastAsia" w:asciiTheme="minorEastAsia" w:hAnsiTheme="minorEastAsia" w:eastAsiaTheme="minorEastAsia" w:cstheme="minorEastAsia"/>
          <w:sz w:val="24"/>
          <w:szCs w:val="24"/>
        </w:rPr>
        <w:t>整车</w:t>
      </w:r>
      <w:r>
        <w:rPr>
          <w:rFonts w:hint="eastAsia" w:ascii="宋体" w:hAnsi="宋体"/>
          <w:sz w:val="24"/>
          <w:szCs w:val="24"/>
          <w:lang w:eastAsia="zh-CN"/>
        </w:rPr>
        <w:t>≥</w:t>
      </w:r>
      <w:r>
        <w:rPr>
          <w:rFonts w:hint="eastAsia" w:ascii="宋体" w:hAnsi="宋体"/>
          <w:sz w:val="24"/>
          <w:szCs w:val="24"/>
        </w:rPr>
        <w:t>国五排放</w:t>
      </w:r>
    </w:p>
    <w:p>
      <w:pPr>
        <w:numPr>
          <w:ilvl w:val="0"/>
          <w:numId w:val="7"/>
        </w:numPr>
        <w:spacing w:line="360" w:lineRule="auto"/>
        <w:ind w:firstLine="480" w:firstLineChars="200"/>
        <w:rPr>
          <w:rFonts w:ascii="宋体" w:hAnsi="宋体"/>
          <w:sz w:val="24"/>
          <w:szCs w:val="24"/>
        </w:rPr>
      </w:pPr>
      <w:r>
        <w:rPr>
          <w:rFonts w:hint="eastAsia" w:ascii="宋体" w:hAnsi="宋体"/>
          <w:sz w:val="24"/>
          <w:szCs w:val="24"/>
        </w:rPr>
        <w:t>总质量≥15800Kg</w:t>
      </w:r>
    </w:p>
    <w:p>
      <w:pPr>
        <w:numPr>
          <w:ilvl w:val="0"/>
          <w:numId w:val="7"/>
        </w:numPr>
        <w:spacing w:line="360" w:lineRule="auto"/>
        <w:ind w:firstLine="480" w:firstLineChars="200"/>
        <w:rPr>
          <w:rFonts w:ascii="宋体" w:hAnsi="宋体"/>
          <w:sz w:val="24"/>
          <w:szCs w:val="24"/>
        </w:rPr>
      </w:pPr>
      <w:r>
        <w:rPr>
          <w:rFonts w:hint="eastAsia" w:asciiTheme="minorEastAsia" w:hAnsiTheme="minorEastAsia" w:eastAsiaTheme="minorEastAsia" w:cstheme="minorEastAsia"/>
          <w:sz w:val="24"/>
          <w:szCs w:val="24"/>
        </w:rPr>
        <w:t>★</w:t>
      </w:r>
      <w:r>
        <w:rPr>
          <w:rFonts w:hint="eastAsia" w:ascii="宋体" w:hAnsi="宋体"/>
          <w:sz w:val="24"/>
          <w:szCs w:val="24"/>
        </w:rPr>
        <w:t>额定载质量≥8500Kg</w:t>
      </w:r>
    </w:p>
    <w:p>
      <w:pPr>
        <w:numPr>
          <w:ilvl w:val="0"/>
          <w:numId w:val="7"/>
        </w:numPr>
        <w:spacing w:line="360" w:lineRule="auto"/>
        <w:ind w:firstLine="480" w:firstLineChars="200"/>
        <w:rPr>
          <w:rFonts w:ascii="宋体" w:hAnsi="宋体"/>
          <w:sz w:val="24"/>
          <w:szCs w:val="24"/>
        </w:rPr>
      </w:pPr>
      <w:r>
        <w:rPr>
          <w:rFonts w:hint="eastAsia" w:ascii="宋体" w:hAnsi="宋体"/>
          <w:sz w:val="24"/>
          <w:szCs w:val="24"/>
        </w:rPr>
        <w:t>整备质量≥6900Kg</w:t>
      </w:r>
    </w:p>
    <w:p>
      <w:pPr>
        <w:numPr>
          <w:ilvl w:val="0"/>
          <w:numId w:val="7"/>
        </w:numPr>
        <w:spacing w:line="360" w:lineRule="auto"/>
        <w:ind w:firstLine="480" w:firstLineChars="200"/>
        <w:rPr>
          <w:rFonts w:ascii="宋体" w:hAnsi="宋体"/>
          <w:sz w:val="24"/>
          <w:szCs w:val="24"/>
        </w:rPr>
      </w:pPr>
      <w:r>
        <w:rPr>
          <w:rFonts w:hint="eastAsia" w:ascii="宋体" w:hAnsi="宋体"/>
          <w:sz w:val="24"/>
          <w:szCs w:val="24"/>
        </w:rPr>
        <w:t>轴距≥3800mm</w:t>
      </w:r>
    </w:p>
    <w:p>
      <w:pPr>
        <w:numPr>
          <w:ilvl w:val="0"/>
          <w:numId w:val="7"/>
        </w:numPr>
        <w:spacing w:line="360" w:lineRule="auto"/>
        <w:ind w:firstLine="480" w:firstLineChars="200"/>
        <w:rPr>
          <w:rFonts w:ascii="宋体" w:hAnsi="宋体"/>
          <w:sz w:val="24"/>
          <w:szCs w:val="24"/>
        </w:rPr>
      </w:pPr>
      <w:r>
        <w:rPr>
          <w:rFonts w:hint="eastAsia" w:ascii="宋体" w:hAnsi="宋体"/>
          <w:sz w:val="24"/>
          <w:szCs w:val="24"/>
        </w:rPr>
        <w:t>轴荷≥5600/10200Kg</w:t>
      </w:r>
    </w:p>
    <w:p>
      <w:pPr>
        <w:numPr>
          <w:ilvl w:val="0"/>
          <w:numId w:val="7"/>
        </w:numPr>
        <w:spacing w:line="360" w:lineRule="auto"/>
        <w:ind w:firstLine="480" w:firstLineChars="200"/>
        <w:rPr>
          <w:rFonts w:ascii="宋体" w:hAnsi="宋体"/>
          <w:sz w:val="24"/>
          <w:szCs w:val="24"/>
        </w:rPr>
      </w:pPr>
      <w:r>
        <w:rPr>
          <w:rFonts w:hint="eastAsia" w:ascii="宋体" w:hAnsi="宋体"/>
          <w:sz w:val="24"/>
          <w:szCs w:val="24"/>
        </w:rPr>
        <w:t>轮胎≥9.00R20</w:t>
      </w:r>
    </w:p>
    <w:p>
      <w:pPr>
        <w:numPr>
          <w:ilvl w:val="0"/>
          <w:numId w:val="7"/>
        </w:numPr>
        <w:spacing w:line="360" w:lineRule="auto"/>
        <w:ind w:firstLine="480" w:firstLineChars="200"/>
        <w:rPr>
          <w:rFonts w:ascii="宋体" w:hAnsi="宋体"/>
          <w:sz w:val="24"/>
          <w:szCs w:val="24"/>
        </w:rPr>
      </w:pPr>
      <w:r>
        <w:rPr>
          <w:rFonts w:hint="eastAsia" w:ascii="宋体" w:hAnsi="宋体"/>
          <w:sz w:val="24"/>
          <w:szCs w:val="24"/>
        </w:rPr>
        <w:t>弹簧片数≥7/9+6,8/10+8</w:t>
      </w:r>
    </w:p>
    <w:p>
      <w:pPr>
        <w:numPr>
          <w:ilvl w:val="0"/>
          <w:numId w:val="7"/>
        </w:numPr>
        <w:spacing w:line="360" w:lineRule="auto"/>
        <w:ind w:firstLine="480" w:firstLineChars="200"/>
        <w:rPr>
          <w:rFonts w:ascii="宋体" w:hAnsi="宋体"/>
          <w:sz w:val="24"/>
          <w:szCs w:val="24"/>
        </w:rPr>
      </w:pPr>
      <w:r>
        <w:rPr>
          <w:rFonts w:hint="eastAsia" w:ascii="宋体" w:hAnsi="宋体"/>
          <w:sz w:val="24"/>
          <w:szCs w:val="24"/>
        </w:rPr>
        <w:t>前轮距/后轮距≥1880/1800mm</w:t>
      </w:r>
    </w:p>
    <w:p>
      <w:pPr>
        <w:numPr>
          <w:ilvl w:val="0"/>
          <w:numId w:val="7"/>
        </w:numPr>
        <w:spacing w:line="360" w:lineRule="auto"/>
        <w:ind w:firstLine="480" w:firstLineChars="200"/>
        <w:rPr>
          <w:rFonts w:ascii="宋体" w:hAnsi="宋体"/>
          <w:sz w:val="24"/>
          <w:szCs w:val="24"/>
        </w:rPr>
      </w:pPr>
      <w:r>
        <w:rPr>
          <w:rFonts w:hint="eastAsia" w:asciiTheme="minorEastAsia" w:hAnsiTheme="minorEastAsia" w:eastAsiaTheme="minorEastAsia" w:cstheme="minorEastAsia"/>
          <w:sz w:val="24"/>
          <w:szCs w:val="24"/>
        </w:rPr>
        <w:t>★</w:t>
      </w:r>
      <w:r>
        <w:rPr>
          <w:rFonts w:hint="eastAsia" w:ascii="宋体" w:hAnsi="宋体"/>
          <w:sz w:val="24"/>
          <w:szCs w:val="24"/>
        </w:rPr>
        <w:t>配备原厂原装空调</w:t>
      </w:r>
    </w:p>
    <w:p>
      <w:pPr>
        <w:numPr>
          <w:ilvl w:val="0"/>
          <w:numId w:val="7"/>
        </w:numPr>
        <w:spacing w:line="360" w:lineRule="auto"/>
        <w:ind w:firstLine="480" w:firstLineChars="200"/>
        <w:rPr>
          <w:rFonts w:ascii="宋体" w:hAnsi="宋体"/>
          <w:sz w:val="24"/>
          <w:szCs w:val="24"/>
        </w:rPr>
      </w:pPr>
      <w:r>
        <w:rPr>
          <w:rFonts w:hint="eastAsia" w:asciiTheme="minorEastAsia" w:hAnsiTheme="minorEastAsia" w:eastAsiaTheme="minorEastAsia" w:cstheme="minorEastAsia"/>
          <w:sz w:val="24"/>
          <w:szCs w:val="24"/>
        </w:rPr>
        <w:t>★</w:t>
      </w:r>
      <w:r>
        <w:rPr>
          <w:rFonts w:hint="eastAsia" w:ascii="宋体" w:hAnsi="宋体"/>
          <w:sz w:val="24"/>
          <w:szCs w:val="24"/>
        </w:rPr>
        <w:t>外形尺寸（长、宽、高）：（6600～6800mm）×（2400～2500mm）×（3000～3100mm）；</w:t>
      </w:r>
    </w:p>
    <w:p>
      <w:pPr>
        <w:numPr>
          <w:ilvl w:val="0"/>
          <w:numId w:val="7"/>
        </w:numPr>
        <w:spacing w:line="360" w:lineRule="auto"/>
        <w:ind w:firstLine="480" w:firstLineChars="200"/>
        <w:rPr>
          <w:rFonts w:ascii="宋体" w:hAnsi="宋体"/>
          <w:sz w:val="24"/>
          <w:szCs w:val="24"/>
        </w:rPr>
      </w:pPr>
      <w:r>
        <w:rPr>
          <w:rFonts w:hint="eastAsia" w:asciiTheme="minorEastAsia" w:hAnsiTheme="minorEastAsia" w:eastAsiaTheme="minorEastAsia" w:cstheme="minorEastAsia"/>
          <w:sz w:val="24"/>
          <w:szCs w:val="24"/>
        </w:rPr>
        <w:t>★</w:t>
      </w:r>
      <w:r>
        <w:rPr>
          <w:rFonts w:hint="eastAsia" w:ascii="宋体" w:hAnsi="宋体"/>
          <w:sz w:val="24"/>
          <w:szCs w:val="24"/>
        </w:rPr>
        <w:t>箱体容积≥14m³，箱体四角为圆弧形；</w:t>
      </w:r>
    </w:p>
    <w:p>
      <w:pPr>
        <w:numPr>
          <w:ilvl w:val="0"/>
          <w:numId w:val="7"/>
        </w:numPr>
        <w:spacing w:line="360" w:lineRule="auto"/>
        <w:ind w:firstLine="480" w:firstLineChars="200"/>
        <w:rPr>
          <w:rFonts w:ascii="宋体" w:hAnsi="宋体"/>
          <w:sz w:val="24"/>
          <w:szCs w:val="24"/>
        </w:rPr>
      </w:pPr>
      <w:r>
        <w:rPr>
          <w:rFonts w:hint="eastAsia" w:asciiTheme="minorEastAsia" w:hAnsiTheme="minorEastAsia" w:eastAsiaTheme="minorEastAsia" w:cstheme="minorEastAsia"/>
          <w:sz w:val="24"/>
          <w:szCs w:val="24"/>
        </w:rPr>
        <w:t>★</w:t>
      </w:r>
      <w:r>
        <w:rPr>
          <w:rFonts w:hint="eastAsia" w:ascii="宋体" w:hAnsi="宋体"/>
          <w:sz w:val="24"/>
          <w:szCs w:val="24"/>
        </w:rPr>
        <w:t>所有轮胎为钢丝胎。</w:t>
      </w:r>
    </w:p>
    <w:p>
      <w:pPr>
        <w:numPr>
          <w:ilvl w:val="0"/>
          <w:numId w:val="7"/>
        </w:numPr>
        <w:spacing w:line="360" w:lineRule="auto"/>
        <w:ind w:firstLine="480" w:firstLineChars="200"/>
        <w:rPr>
          <w:rFonts w:ascii="宋体" w:hAnsi="宋体"/>
          <w:sz w:val="24"/>
          <w:szCs w:val="24"/>
        </w:rPr>
      </w:pPr>
      <w:r>
        <w:rPr>
          <w:rFonts w:hint="eastAsia" w:ascii="宋体" w:hAnsi="宋体"/>
          <w:sz w:val="24"/>
          <w:szCs w:val="24"/>
        </w:rPr>
        <w:t>车辆规格与现有生活垃圾压缩机相配套。</w:t>
      </w:r>
    </w:p>
    <w:p>
      <w:pPr>
        <w:widowControl/>
        <w:snapToGrid w:val="0"/>
        <w:spacing w:before="240" w:after="100" w:afterAutospacing="1" w:line="360" w:lineRule="auto"/>
        <w:contextualSpacing/>
        <w:jc w:val="left"/>
        <w:rPr>
          <w:rFonts w:ascii="仿宋_GB2312" w:eastAsia="仿宋_GB2312"/>
          <w:b/>
          <w:color w:val="FF0000"/>
          <w:sz w:val="32"/>
          <w:szCs w:val="30"/>
        </w:rPr>
      </w:pPr>
    </w:p>
    <w:p>
      <w:pPr>
        <w:widowControl/>
        <w:snapToGrid w:val="0"/>
        <w:spacing w:before="240" w:after="100" w:afterAutospacing="1" w:line="360" w:lineRule="auto"/>
        <w:contextualSpacing/>
        <w:jc w:val="left"/>
        <w:rPr>
          <w:rFonts w:ascii="仿宋_GB2312" w:eastAsia="仿宋_GB2312"/>
          <w:b/>
          <w:color w:val="FF0000"/>
          <w:sz w:val="32"/>
          <w:szCs w:val="30"/>
        </w:rPr>
      </w:pPr>
    </w:p>
    <w:p>
      <w:pPr>
        <w:pStyle w:val="5"/>
      </w:pPr>
      <w:r>
        <w:rPr>
          <w:rFonts w:hint="eastAsia"/>
        </w:rPr>
        <w:t>五标段采购设备明细及参数要求</w:t>
      </w:r>
    </w:p>
    <w:p>
      <w:pPr>
        <w:widowControl/>
        <w:snapToGrid w:val="0"/>
        <w:spacing w:before="240" w:after="100" w:afterAutospacing="1" w:line="360" w:lineRule="auto"/>
        <w:ind w:left="420" w:leftChars="200"/>
        <w:contextualSpacing/>
        <w:jc w:val="left"/>
        <w:rPr>
          <w:rFonts w:ascii="宋体" w:hAnsi="宋体" w:cs="宋体"/>
          <w:b/>
          <w:color w:val="FF0000"/>
          <w:sz w:val="24"/>
          <w:szCs w:val="24"/>
        </w:rPr>
      </w:pPr>
      <w:r>
        <w:rPr>
          <w:rFonts w:hint="eastAsia" w:ascii="宋体" w:hAnsi="宋体" w:cs="宋体"/>
          <w:b/>
          <w:color w:val="FF0000"/>
          <w:sz w:val="24"/>
          <w:szCs w:val="24"/>
        </w:rPr>
        <w:t>一、采购设备明细</w:t>
      </w:r>
    </w:p>
    <w:tbl>
      <w:tblPr>
        <w:tblStyle w:val="19"/>
        <w:tblW w:w="8729" w:type="dxa"/>
        <w:jc w:val="center"/>
        <w:tblInd w:w="0" w:type="dxa"/>
        <w:tblLayout w:type="fixed"/>
        <w:tblCellMar>
          <w:top w:w="0" w:type="dxa"/>
          <w:left w:w="108" w:type="dxa"/>
          <w:bottom w:w="0" w:type="dxa"/>
          <w:right w:w="108" w:type="dxa"/>
        </w:tblCellMar>
      </w:tblPr>
      <w:tblGrid>
        <w:gridCol w:w="1248"/>
        <w:gridCol w:w="4787"/>
        <w:gridCol w:w="1243"/>
        <w:gridCol w:w="1451"/>
      </w:tblGrid>
      <w:tr>
        <w:tblPrEx>
          <w:tblLayout w:type="fixed"/>
          <w:tblCellMar>
            <w:top w:w="0" w:type="dxa"/>
            <w:left w:w="108" w:type="dxa"/>
            <w:bottom w:w="0" w:type="dxa"/>
            <w:right w:w="108" w:type="dxa"/>
          </w:tblCellMar>
        </w:tblPrEx>
        <w:trPr>
          <w:trHeight w:val="524" w:hRule="atLeast"/>
          <w:jc w:val="center"/>
        </w:trPr>
        <w:tc>
          <w:tcPr>
            <w:tcW w:w="12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序号</w:t>
            </w:r>
          </w:p>
        </w:tc>
        <w:tc>
          <w:tcPr>
            <w:tcW w:w="4787" w:type="dxa"/>
            <w:tcBorders>
              <w:top w:val="single" w:color="auto" w:sz="4" w:space="0"/>
              <w:left w:val="nil"/>
              <w:bottom w:val="single" w:color="auto" w:sz="4" w:space="0"/>
              <w:right w:val="single" w:color="auto" w:sz="4" w:space="0"/>
            </w:tcBorders>
            <w:vAlign w:val="center"/>
          </w:tcPr>
          <w:p>
            <w:pPr>
              <w:widowControl/>
              <w:ind w:firstLine="482"/>
              <w:jc w:val="center"/>
              <w:rPr>
                <w:rFonts w:ascii="宋体" w:hAnsi="宋体" w:cs="宋体"/>
                <w:color w:val="FF0000"/>
                <w:kern w:val="0"/>
                <w:sz w:val="24"/>
                <w:szCs w:val="24"/>
              </w:rPr>
            </w:pPr>
            <w:r>
              <w:rPr>
                <w:rFonts w:hint="eastAsia" w:ascii="宋体" w:hAnsi="宋体" w:cs="宋体"/>
                <w:color w:val="FF0000"/>
                <w:kern w:val="0"/>
                <w:sz w:val="24"/>
                <w:szCs w:val="24"/>
              </w:rPr>
              <w:t>设备名称</w:t>
            </w:r>
          </w:p>
        </w:tc>
        <w:tc>
          <w:tcPr>
            <w:tcW w:w="12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数量</w:t>
            </w:r>
          </w:p>
        </w:tc>
        <w:tc>
          <w:tcPr>
            <w:tcW w:w="14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单位</w:t>
            </w:r>
          </w:p>
        </w:tc>
      </w:tr>
      <w:tr>
        <w:tblPrEx>
          <w:tblLayout w:type="fixed"/>
          <w:tblCellMar>
            <w:top w:w="0" w:type="dxa"/>
            <w:left w:w="108" w:type="dxa"/>
            <w:bottom w:w="0" w:type="dxa"/>
            <w:right w:w="108" w:type="dxa"/>
          </w:tblCellMar>
        </w:tblPrEx>
        <w:trPr>
          <w:trHeight w:val="429" w:hRule="atLeast"/>
          <w:jc w:val="center"/>
        </w:trPr>
        <w:tc>
          <w:tcPr>
            <w:tcW w:w="12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1</w:t>
            </w:r>
          </w:p>
        </w:tc>
        <w:tc>
          <w:tcPr>
            <w:tcW w:w="4787" w:type="dxa"/>
            <w:tcBorders>
              <w:top w:val="single" w:color="auto" w:sz="4" w:space="0"/>
              <w:left w:val="nil"/>
              <w:bottom w:val="single" w:color="auto" w:sz="4" w:space="0"/>
              <w:right w:val="single" w:color="auto" w:sz="4" w:space="0"/>
            </w:tcBorders>
            <w:vAlign w:val="center"/>
          </w:tcPr>
          <w:p>
            <w:pPr>
              <w:widowControl/>
              <w:ind w:firstLine="482"/>
              <w:jc w:val="center"/>
              <w:rPr>
                <w:rFonts w:ascii="宋体" w:hAnsi="宋体" w:cs="宋体"/>
                <w:color w:val="FF0000"/>
                <w:kern w:val="0"/>
                <w:sz w:val="24"/>
                <w:szCs w:val="24"/>
              </w:rPr>
            </w:pPr>
            <w:r>
              <w:rPr>
                <w:rFonts w:hint="eastAsia" w:ascii="宋体" w:hAnsi="宋体" w:cs="宋体"/>
                <w:color w:val="FF0000"/>
                <w:kern w:val="0"/>
                <w:sz w:val="24"/>
                <w:szCs w:val="24"/>
              </w:rPr>
              <w:t>吸污车</w:t>
            </w:r>
          </w:p>
        </w:tc>
        <w:tc>
          <w:tcPr>
            <w:tcW w:w="1243" w:type="dxa"/>
            <w:tcBorders>
              <w:top w:val="single" w:color="auto" w:sz="4" w:space="0"/>
              <w:left w:val="nil"/>
              <w:bottom w:val="single" w:color="auto" w:sz="4" w:space="0"/>
              <w:right w:val="single" w:color="auto" w:sz="4" w:space="0"/>
            </w:tcBorders>
            <w:vAlign w:val="center"/>
          </w:tcPr>
          <w:p>
            <w:pPr>
              <w:widowControl/>
              <w:ind w:firstLine="482"/>
              <w:jc w:val="center"/>
              <w:rPr>
                <w:rFonts w:ascii="宋体" w:hAnsi="宋体" w:cs="宋体"/>
                <w:color w:val="FF0000"/>
                <w:kern w:val="0"/>
                <w:sz w:val="24"/>
                <w:szCs w:val="24"/>
              </w:rPr>
            </w:pPr>
            <w:r>
              <w:rPr>
                <w:rFonts w:hint="eastAsia" w:ascii="宋体" w:hAnsi="宋体" w:cs="宋体"/>
                <w:color w:val="FF0000"/>
                <w:kern w:val="0"/>
                <w:sz w:val="24"/>
                <w:szCs w:val="24"/>
              </w:rPr>
              <w:t>2</w:t>
            </w:r>
          </w:p>
        </w:tc>
        <w:tc>
          <w:tcPr>
            <w:tcW w:w="1451" w:type="dxa"/>
            <w:tcBorders>
              <w:top w:val="single" w:color="auto" w:sz="4" w:space="0"/>
              <w:left w:val="nil"/>
              <w:bottom w:val="single" w:color="auto" w:sz="4" w:space="0"/>
              <w:right w:val="single" w:color="auto" w:sz="4" w:space="0"/>
            </w:tcBorders>
            <w:vAlign w:val="center"/>
          </w:tcPr>
          <w:p>
            <w:pPr>
              <w:widowControl/>
              <w:ind w:firstLine="482"/>
              <w:jc w:val="center"/>
              <w:rPr>
                <w:rFonts w:ascii="宋体" w:hAnsi="宋体" w:cs="宋体"/>
                <w:color w:val="FF0000"/>
                <w:kern w:val="0"/>
                <w:sz w:val="24"/>
                <w:szCs w:val="24"/>
              </w:rPr>
            </w:pPr>
            <w:r>
              <w:rPr>
                <w:rFonts w:hint="eastAsia" w:ascii="宋体" w:hAnsi="宋体" w:cs="宋体"/>
                <w:color w:val="FF0000"/>
                <w:kern w:val="0"/>
                <w:sz w:val="24"/>
                <w:szCs w:val="24"/>
              </w:rPr>
              <w:t>辆</w:t>
            </w:r>
          </w:p>
        </w:tc>
      </w:tr>
      <w:tr>
        <w:tblPrEx>
          <w:tblLayout w:type="fixed"/>
          <w:tblCellMar>
            <w:top w:w="0" w:type="dxa"/>
            <w:left w:w="108" w:type="dxa"/>
            <w:bottom w:w="0" w:type="dxa"/>
            <w:right w:w="108" w:type="dxa"/>
          </w:tblCellMar>
        </w:tblPrEx>
        <w:trPr>
          <w:trHeight w:val="429" w:hRule="atLeast"/>
          <w:jc w:val="center"/>
        </w:trPr>
        <w:tc>
          <w:tcPr>
            <w:tcW w:w="12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2</w:t>
            </w:r>
          </w:p>
        </w:tc>
        <w:tc>
          <w:tcPr>
            <w:tcW w:w="4787" w:type="dxa"/>
            <w:tcBorders>
              <w:top w:val="single" w:color="auto" w:sz="4" w:space="0"/>
              <w:left w:val="nil"/>
              <w:bottom w:val="single" w:color="auto" w:sz="4" w:space="0"/>
              <w:right w:val="single" w:color="auto" w:sz="4" w:space="0"/>
            </w:tcBorders>
            <w:vAlign w:val="center"/>
          </w:tcPr>
          <w:p>
            <w:pPr>
              <w:widowControl/>
              <w:ind w:firstLine="482"/>
              <w:jc w:val="center"/>
              <w:rPr>
                <w:rFonts w:ascii="宋体" w:hAnsi="宋体" w:cs="宋体"/>
                <w:color w:val="FF0000"/>
                <w:kern w:val="0"/>
                <w:sz w:val="24"/>
                <w:szCs w:val="24"/>
              </w:rPr>
            </w:pPr>
            <w:r>
              <w:rPr>
                <w:rFonts w:hint="eastAsia" w:ascii="宋体" w:hAnsi="宋体" w:cs="宋体"/>
                <w:color w:val="FF0000"/>
                <w:kern w:val="0"/>
                <w:sz w:val="24"/>
                <w:szCs w:val="24"/>
              </w:rPr>
              <w:t>餐厨车</w:t>
            </w:r>
          </w:p>
        </w:tc>
        <w:tc>
          <w:tcPr>
            <w:tcW w:w="1243" w:type="dxa"/>
            <w:tcBorders>
              <w:top w:val="single" w:color="auto" w:sz="4" w:space="0"/>
              <w:left w:val="nil"/>
              <w:bottom w:val="single" w:color="auto" w:sz="4" w:space="0"/>
              <w:right w:val="single" w:color="auto" w:sz="4" w:space="0"/>
            </w:tcBorders>
            <w:vAlign w:val="center"/>
          </w:tcPr>
          <w:p>
            <w:pPr>
              <w:widowControl/>
              <w:ind w:firstLine="482"/>
              <w:jc w:val="center"/>
              <w:rPr>
                <w:rFonts w:ascii="宋体" w:hAnsi="宋体" w:cs="宋体"/>
                <w:color w:val="FF0000"/>
                <w:kern w:val="0"/>
                <w:sz w:val="24"/>
                <w:szCs w:val="24"/>
              </w:rPr>
            </w:pPr>
            <w:r>
              <w:rPr>
                <w:rFonts w:hint="eastAsia" w:ascii="宋体" w:hAnsi="宋体" w:cs="宋体"/>
                <w:color w:val="FF0000"/>
                <w:kern w:val="0"/>
                <w:sz w:val="24"/>
                <w:szCs w:val="24"/>
              </w:rPr>
              <w:t>1</w:t>
            </w:r>
          </w:p>
        </w:tc>
        <w:tc>
          <w:tcPr>
            <w:tcW w:w="1451" w:type="dxa"/>
            <w:tcBorders>
              <w:top w:val="single" w:color="auto" w:sz="4" w:space="0"/>
              <w:left w:val="nil"/>
              <w:bottom w:val="single" w:color="auto" w:sz="4" w:space="0"/>
              <w:right w:val="single" w:color="auto" w:sz="4" w:space="0"/>
            </w:tcBorders>
            <w:vAlign w:val="center"/>
          </w:tcPr>
          <w:p>
            <w:pPr>
              <w:widowControl/>
              <w:ind w:firstLine="482"/>
              <w:jc w:val="center"/>
              <w:rPr>
                <w:rFonts w:ascii="宋体" w:hAnsi="宋体" w:cs="宋体"/>
                <w:color w:val="FF0000"/>
                <w:kern w:val="0"/>
                <w:sz w:val="24"/>
                <w:szCs w:val="24"/>
              </w:rPr>
            </w:pPr>
            <w:r>
              <w:rPr>
                <w:rFonts w:hint="eastAsia" w:ascii="宋体" w:hAnsi="宋体" w:cs="宋体"/>
                <w:color w:val="FF0000"/>
                <w:kern w:val="0"/>
                <w:sz w:val="24"/>
                <w:szCs w:val="24"/>
              </w:rPr>
              <w:t>辆</w:t>
            </w:r>
          </w:p>
        </w:tc>
      </w:tr>
      <w:tr>
        <w:tblPrEx>
          <w:tblLayout w:type="fixed"/>
          <w:tblCellMar>
            <w:top w:w="0" w:type="dxa"/>
            <w:left w:w="108" w:type="dxa"/>
            <w:bottom w:w="0" w:type="dxa"/>
            <w:right w:w="108" w:type="dxa"/>
          </w:tblCellMar>
        </w:tblPrEx>
        <w:trPr>
          <w:trHeight w:val="429" w:hRule="atLeast"/>
          <w:jc w:val="center"/>
        </w:trPr>
        <w:tc>
          <w:tcPr>
            <w:tcW w:w="12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3</w:t>
            </w:r>
          </w:p>
        </w:tc>
        <w:tc>
          <w:tcPr>
            <w:tcW w:w="4787" w:type="dxa"/>
            <w:tcBorders>
              <w:top w:val="single" w:color="auto" w:sz="4" w:space="0"/>
              <w:left w:val="nil"/>
              <w:bottom w:val="single" w:color="auto" w:sz="4" w:space="0"/>
              <w:right w:val="single" w:color="auto" w:sz="4" w:space="0"/>
            </w:tcBorders>
            <w:vAlign w:val="center"/>
          </w:tcPr>
          <w:p>
            <w:pPr>
              <w:widowControl/>
              <w:ind w:firstLine="482"/>
              <w:jc w:val="center"/>
              <w:rPr>
                <w:rFonts w:ascii="宋体" w:hAnsi="宋体" w:cs="宋体"/>
                <w:color w:val="FF0000"/>
                <w:kern w:val="0"/>
                <w:sz w:val="24"/>
                <w:szCs w:val="24"/>
              </w:rPr>
            </w:pPr>
            <w:r>
              <w:rPr>
                <w:rFonts w:hint="eastAsia" w:ascii="宋体" w:hAnsi="宋体" w:cs="宋体"/>
                <w:color w:val="FF0000"/>
                <w:kern w:val="0"/>
                <w:sz w:val="24"/>
                <w:szCs w:val="24"/>
              </w:rPr>
              <w:t>绿化喷洒车</w:t>
            </w:r>
          </w:p>
        </w:tc>
        <w:tc>
          <w:tcPr>
            <w:tcW w:w="1243" w:type="dxa"/>
            <w:tcBorders>
              <w:top w:val="single" w:color="auto" w:sz="4" w:space="0"/>
              <w:left w:val="nil"/>
              <w:bottom w:val="single" w:color="auto" w:sz="4" w:space="0"/>
              <w:right w:val="single" w:color="auto" w:sz="4" w:space="0"/>
            </w:tcBorders>
            <w:vAlign w:val="center"/>
          </w:tcPr>
          <w:p>
            <w:pPr>
              <w:widowControl/>
              <w:ind w:firstLine="482"/>
              <w:jc w:val="center"/>
              <w:rPr>
                <w:rFonts w:ascii="宋体" w:hAnsi="宋体" w:cs="宋体"/>
                <w:color w:val="FF0000"/>
                <w:kern w:val="0"/>
                <w:sz w:val="24"/>
                <w:szCs w:val="24"/>
              </w:rPr>
            </w:pPr>
            <w:r>
              <w:rPr>
                <w:rFonts w:hint="eastAsia" w:ascii="宋体" w:hAnsi="宋体" w:cs="宋体"/>
                <w:color w:val="FF0000"/>
                <w:kern w:val="0"/>
                <w:sz w:val="24"/>
                <w:szCs w:val="24"/>
              </w:rPr>
              <w:t>2</w:t>
            </w:r>
          </w:p>
        </w:tc>
        <w:tc>
          <w:tcPr>
            <w:tcW w:w="1451" w:type="dxa"/>
            <w:tcBorders>
              <w:top w:val="single" w:color="auto" w:sz="4" w:space="0"/>
              <w:left w:val="nil"/>
              <w:bottom w:val="single" w:color="auto" w:sz="4" w:space="0"/>
              <w:right w:val="single" w:color="auto" w:sz="4" w:space="0"/>
            </w:tcBorders>
            <w:vAlign w:val="center"/>
          </w:tcPr>
          <w:p>
            <w:pPr>
              <w:widowControl/>
              <w:ind w:firstLine="482"/>
              <w:jc w:val="center"/>
              <w:rPr>
                <w:rFonts w:ascii="宋体" w:hAnsi="宋体" w:cs="宋体"/>
                <w:color w:val="FF0000"/>
                <w:kern w:val="0"/>
                <w:sz w:val="24"/>
                <w:szCs w:val="24"/>
              </w:rPr>
            </w:pPr>
            <w:r>
              <w:rPr>
                <w:rFonts w:hint="eastAsia" w:ascii="宋体" w:hAnsi="宋体" w:cs="宋体"/>
                <w:color w:val="FF0000"/>
                <w:kern w:val="0"/>
                <w:sz w:val="24"/>
                <w:szCs w:val="24"/>
              </w:rPr>
              <w:t>辆</w:t>
            </w:r>
          </w:p>
        </w:tc>
      </w:tr>
    </w:tbl>
    <w:p>
      <w:pPr>
        <w:spacing w:line="360" w:lineRule="auto"/>
        <w:ind w:firstLine="241" w:firstLineChars="100"/>
        <w:rPr>
          <w:rFonts w:ascii="宋体" w:hAnsi="宋体" w:cs="宋体"/>
          <w:b/>
          <w:color w:val="FF0000"/>
          <w:sz w:val="24"/>
          <w:szCs w:val="24"/>
        </w:rPr>
      </w:pPr>
      <w:r>
        <w:rPr>
          <w:rFonts w:hint="eastAsia" w:ascii="宋体" w:hAnsi="宋体" w:cs="宋体"/>
          <w:b/>
          <w:color w:val="FF0000"/>
          <w:sz w:val="24"/>
          <w:szCs w:val="24"/>
        </w:rPr>
        <w:t>二、技术参数要求</w:t>
      </w:r>
    </w:p>
    <w:p>
      <w:pPr>
        <w:spacing w:line="360" w:lineRule="auto"/>
        <w:rPr>
          <w:rFonts w:ascii="宋体" w:hAnsi="宋体" w:cs="宋体"/>
          <w:b/>
          <w:sz w:val="24"/>
          <w:szCs w:val="24"/>
        </w:rPr>
      </w:pPr>
      <w:r>
        <w:rPr>
          <w:rFonts w:hint="eastAsia" w:ascii="宋体" w:hAnsi="宋体" w:cs="宋体"/>
          <w:b/>
          <w:sz w:val="24"/>
          <w:szCs w:val="24"/>
        </w:rPr>
        <w:t>（一）吸污车</w:t>
      </w:r>
    </w:p>
    <w:p>
      <w:pPr>
        <w:spacing w:beforeLines="10" w:line="360" w:lineRule="auto"/>
        <w:rPr>
          <w:rFonts w:ascii="宋体" w:hAnsi="宋体" w:cs="宋体"/>
          <w:b/>
          <w:bCs/>
          <w:sz w:val="24"/>
          <w:szCs w:val="24"/>
        </w:rPr>
      </w:pPr>
      <w:r>
        <w:rPr>
          <w:rFonts w:hint="eastAsia" w:ascii="宋体" w:hAnsi="宋体" w:cs="宋体"/>
          <w:b/>
          <w:bCs/>
          <w:sz w:val="24"/>
          <w:szCs w:val="24"/>
        </w:rPr>
        <w:t>1、主要技术参数要求</w:t>
      </w:r>
    </w:p>
    <w:tbl>
      <w:tblPr>
        <w:tblStyle w:val="19"/>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2"/>
        <w:gridCol w:w="6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2" w:type="dxa"/>
            <w:vAlign w:val="center"/>
          </w:tcPr>
          <w:p>
            <w:pPr>
              <w:spacing w:beforeLines="10" w:line="360" w:lineRule="auto"/>
              <w:jc w:val="center"/>
              <w:rPr>
                <w:rFonts w:ascii="宋体" w:hAnsi="宋体" w:cs="宋体"/>
                <w:b/>
                <w:bCs/>
                <w:sz w:val="24"/>
                <w:szCs w:val="24"/>
              </w:rPr>
            </w:pPr>
            <w:r>
              <w:rPr>
                <w:rFonts w:hint="eastAsia" w:ascii="宋体" w:hAnsi="宋体" w:cs="宋体"/>
                <w:b/>
                <w:bCs/>
                <w:sz w:val="24"/>
                <w:szCs w:val="24"/>
              </w:rPr>
              <w:t>项目</w:t>
            </w:r>
          </w:p>
        </w:tc>
        <w:tc>
          <w:tcPr>
            <w:tcW w:w="6000" w:type="dxa"/>
            <w:vAlign w:val="center"/>
          </w:tcPr>
          <w:p>
            <w:pPr>
              <w:spacing w:beforeLines="10" w:line="360" w:lineRule="auto"/>
              <w:jc w:val="center"/>
              <w:rPr>
                <w:rFonts w:ascii="宋体" w:hAnsi="宋体" w:cs="宋体"/>
                <w:b/>
                <w:bCs/>
                <w:sz w:val="24"/>
                <w:szCs w:val="24"/>
              </w:rPr>
            </w:pPr>
            <w:r>
              <w:rPr>
                <w:rFonts w:hint="eastAsia" w:ascii="宋体" w:hAnsi="宋体" w:cs="宋体"/>
                <w:b/>
                <w:bCs/>
                <w:color w:val="000000"/>
                <w:sz w:val="24"/>
                <w:szCs w:val="24"/>
              </w:rPr>
              <w:t>型号及参数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3322" w:type="dxa"/>
            <w:vAlign w:val="center"/>
          </w:tcPr>
          <w:p>
            <w:pPr>
              <w:spacing w:beforeLines="10" w:line="360" w:lineRule="auto"/>
              <w:rPr>
                <w:rFonts w:ascii="宋体" w:hAnsi="宋体" w:cs="宋体"/>
                <w:sz w:val="24"/>
                <w:szCs w:val="24"/>
              </w:rPr>
            </w:pPr>
            <w:r>
              <w:rPr>
                <w:rFonts w:hint="eastAsia" w:ascii="宋体" w:hAnsi="宋体" w:cs="宋体"/>
                <w:sz w:val="24"/>
                <w:szCs w:val="24"/>
              </w:rPr>
              <w:t>底盘型号</w:t>
            </w:r>
          </w:p>
        </w:tc>
        <w:tc>
          <w:tcPr>
            <w:tcW w:w="6000" w:type="dxa"/>
            <w:vAlign w:val="center"/>
          </w:tcPr>
          <w:p>
            <w:pPr>
              <w:spacing w:beforeLines="10" w:line="360" w:lineRule="auto"/>
              <w:jc w:val="center"/>
              <w:rPr>
                <w:rFonts w:ascii="宋体" w:hAnsi="宋体" w:cs="宋体"/>
                <w:color w:val="000000"/>
                <w:sz w:val="24"/>
                <w:szCs w:val="24"/>
              </w:rPr>
            </w:pPr>
            <w:r>
              <w:rPr>
                <w:rFonts w:hint="eastAsia" w:ascii="宋体" w:hAnsi="宋体" w:cs="宋体"/>
                <w:color w:val="000000"/>
                <w:sz w:val="24"/>
                <w:szCs w:val="24"/>
              </w:rPr>
              <w:t>等于或优于</w:t>
            </w:r>
            <w:r>
              <w:rPr>
                <w:rFonts w:hint="eastAsia" w:ascii="宋体" w:hAnsi="宋体" w:cs="宋体"/>
                <w:sz w:val="24"/>
                <w:szCs w:val="24"/>
              </w:rPr>
              <w:t>DFL1160BX1V</w:t>
            </w:r>
            <w:r>
              <w:rPr>
                <w:rFonts w:hint="eastAsia" w:ascii="宋体" w:hAnsi="宋体" w:cs="宋体"/>
                <w:color w:val="000000"/>
                <w:sz w:val="24"/>
                <w:szCs w:val="24"/>
              </w:rPr>
              <w:t>，国五排放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3322" w:type="dxa"/>
            <w:vAlign w:val="center"/>
          </w:tcPr>
          <w:p>
            <w:pPr>
              <w:spacing w:line="540" w:lineRule="exact"/>
              <w:rPr>
                <w:rFonts w:ascii="宋体" w:hAnsi="宋体" w:cs="宋体"/>
                <w:sz w:val="24"/>
                <w:szCs w:val="24"/>
              </w:rPr>
            </w:pPr>
            <w:r>
              <w:rPr>
                <w:rFonts w:hint="eastAsia" w:ascii="宋体" w:hAnsi="宋体" w:cs="宋体"/>
                <w:sz w:val="24"/>
                <w:szCs w:val="24"/>
              </w:rPr>
              <w:t>驱动形式</w:t>
            </w:r>
          </w:p>
        </w:tc>
        <w:tc>
          <w:tcPr>
            <w:tcW w:w="6000" w:type="dxa"/>
            <w:vAlign w:val="center"/>
          </w:tcPr>
          <w:p>
            <w:pPr>
              <w:spacing w:line="540" w:lineRule="exact"/>
              <w:jc w:val="center"/>
              <w:rPr>
                <w:rFonts w:ascii="宋体" w:hAnsi="宋体" w:cs="宋体"/>
                <w:sz w:val="24"/>
                <w:szCs w:val="24"/>
              </w:rPr>
            </w:pPr>
            <w:r>
              <w:rPr>
                <w:rFonts w:hint="eastAsia" w:ascii="宋体" w:hAnsi="宋体" w:cs="宋体"/>
                <w:sz w:val="24"/>
                <w:szCs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2" w:type="dxa"/>
            <w:vAlign w:val="center"/>
          </w:tcPr>
          <w:p>
            <w:pPr>
              <w:spacing w:beforeLines="10" w:line="360" w:lineRule="auto"/>
              <w:rPr>
                <w:rFonts w:ascii="宋体" w:hAnsi="宋体" w:cs="宋体"/>
                <w:sz w:val="24"/>
                <w:szCs w:val="24"/>
              </w:rPr>
            </w:pPr>
            <w:r>
              <w:rPr>
                <w:rFonts w:hint="eastAsia" w:ascii="宋体" w:hAnsi="宋体" w:cs="宋体"/>
                <w:spacing w:val="-2"/>
                <w:kern w:val="10"/>
                <w:sz w:val="24"/>
                <w:szCs w:val="24"/>
              </w:rPr>
              <w:t>★</w:t>
            </w:r>
            <w:r>
              <w:rPr>
                <w:rFonts w:hint="eastAsia" w:ascii="宋体" w:hAnsi="宋体" w:cs="宋体"/>
                <w:sz w:val="24"/>
                <w:szCs w:val="24"/>
              </w:rPr>
              <w:t>底盘发动机功率</w:t>
            </w:r>
          </w:p>
        </w:tc>
        <w:tc>
          <w:tcPr>
            <w:tcW w:w="6000" w:type="dxa"/>
            <w:vAlign w:val="center"/>
          </w:tcPr>
          <w:p>
            <w:pPr>
              <w:spacing w:beforeLines="10" w:line="360" w:lineRule="auto"/>
              <w:jc w:val="center"/>
              <w:rPr>
                <w:rFonts w:ascii="宋体" w:hAnsi="宋体" w:cs="宋体"/>
                <w:color w:val="000000"/>
                <w:sz w:val="24"/>
                <w:szCs w:val="24"/>
                <w:highlight w:val="yellow"/>
              </w:rPr>
            </w:pPr>
            <w:r>
              <w:rPr>
                <w:rFonts w:hint="eastAsia" w:ascii="宋体" w:hAnsi="宋体" w:cs="宋体"/>
                <w:color w:val="000000"/>
                <w:sz w:val="24"/>
                <w:szCs w:val="24"/>
              </w:rPr>
              <w:t>≥155</w:t>
            </w:r>
            <w:r>
              <w:rPr>
                <w:rFonts w:hint="eastAsia" w:ascii="宋体" w:hAnsi="宋体" w:cs="宋体"/>
                <w:sz w:val="24"/>
                <w:szCs w:val="24"/>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2" w:type="dxa"/>
            <w:vAlign w:val="center"/>
          </w:tcPr>
          <w:p>
            <w:pPr>
              <w:spacing w:beforeLines="10" w:line="360" w:lineRule="auto"/>
              <w:rPr>
                <w:rFonts w:ascii="宋体" w:hAnsi="宋体" w:cs="宋体"/>
                <w:color w:val="000000"/>
                <w:sz w:val="24"/>
                <w:szCs w:val="24"/>
              </w:rPr>
            </w:pPr>
            <w:r>
              <w:rPr>
                <w:rFonts w:hint="eastAsia" w:ascii="宋体" w:hAnsi="宋体" w:cs="宋体"/>
                <w:color w:val="000000"/>
                <w:sz w:val="24"/>
                <w:szCs w:val="24"/>
              </w:rPr>
              <w:t>轴距</w:t>
            </w:r>
          </w:p>
        </w:tc>
        <w:tc>
          <w:tcPr>
            <w:tcW w:w="6000" w:type="dxa"/>
            <w:vAlign w:val="center"/>
          </w:tcPr>
          <w:p>
            <w:pPr>
              <w:spacing w:beforeLines="10" w:line="360" w:lineRule="auto"/>
              <w:jc w:val="center"/>
              <w:rPr>
                <w:rFonts w:ascii="宋体" w:hAnsi="宋体" w:cs="宋体"/>
                <w:color w:val="000000"/>
                <w:sz w:val="24"/>
                <w:szCs w:val="24"/>
              </w:rPr>
            </w:pPr>
            <w:r>
              <w:rPr>
                <w:rFonts w:hint="eastAsia" w:ascii="宋体" w:hAnsi="宋体" w:cs="宋体"/>
                <w:color w:val="000000"/>
                <w:sz w:val="24"/>
                <w:szCs w:val="24"/>
              </w:rPr>
              <w:t>≥4700mm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2" w:type="dxa"/>
            <w:vAlign w:val="center"/>
          </w:tcPr>
          <w:p>
            <w:pPr>
              <w:spacing w:beforeLines="10" w:line="360" w:lineRule="auto"/>
              <w:rPr>
                <w:rFonts w:ascii="宋体" w:hAnsi="宋体" w:cs="宋体"/>
                <w:color w:val="000000"/>
                <w:sz w:val="24"/>
                <w:szCs w:val="24"/>
              </w:rPr>
            </w:pPr>
            <w:r>
              <w:rPr>
                <w:rFonts w:hint="eastAsia" w:ascii="宋体" w:hAnsi="宋体" w:cs="宋体"/>
                <w:spacing w:val="-2"/>
                <w:kern w:val="10"/>
                <w:sz w:val="24"/>
                <w:szCs w:val="24"/>
              </w:rPr>
              <w:t>★</w:t>
            </w:r>
            <w:r>
              <w:rPr>
                <w:rFonts w:hint="eastAsia" w:ascii="宋体" w:hAnsi="宋体" w:cs="宋体"/>
                <w:color w:val="000000"/>
                <w:sz w:val="24"/>
                <w:szCs w:val="24"/>
              </w:rPr>
              <w:t>总质量</w:t>
            </w:r>
          </w:p>
        </w:tc>
        <w:tc>
          <w:tcPr>
            <w:tcW w:w="6000" w:type="dxa"/>
            <w:vAlign w:val="center"/>
          </w:tcPr>
          <w:p>
            <w:pPr>
              <w:spacing w:beforeLines="10" w:line="360" w:lineRule="auto"/>
              <w:jc w:val="center"/>
              <w:rPr>
                <w:rFonts w:ascii="宋体" w:hAnsi="宋体" w:cs="宋体"/>
                <w:color w:val="000000"/>
                <w:sz w:val="24"/>
                <w:szCs w:val="24"/>
              </w:rPr>
            </w:pPr>
            <w:r>
              <w:rPr>
                <w:rFonts w:hint="eastAsia" w:ascii="宋体" w:hAnsi="宋体" w:cs="宋体"/>
                <w:sz w:val="24"/>
                <w:szCs w:val="24"/>
              </w:rPr>
              <w:t>≥15800kg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2" w:type="dxa"/>
            <w:tcBorders>
              <w:bottom w:val="single" w:color="auto" w:sz="4" w:space="0"/>
            </w:tcBorders>
            <w:vAlign w:val="center"/>
          </w:tcPr>
          <w:p>
            <w:pPr>
              <w:spacing w:beforeLines="20" w:afterLines="20" w:line="360" w:lineRule="auto"/>
              <w:rPr>
                <w:rFonts w:ascii="宋体" w:hAnsi="宋体" w:cs="宋体"/>
                <w:sz w:val="24"/>
                <w:szCs w:val="24"/>
              </w:rPr>
            </w:pPr>
            <w:r>
              <w:rPr>
                <w:rFonts w:hint="eastAsia" w:ascii="宋体" w:hAnsi="宋体" w:cs="宋体"/>
                <w:spacing w:val="-2"/>
                <w:kern w:val="10"/>
                <w:sz w:val="24"/>
                <w:szCs w:val="24"/>
              </w:rPr>
              <w:t>★</w:t>
            </w:r>
            <w:r>
              <w:rPr>
                <w:rFonts w:hint="eastAsia" w:ascii="宋体" w:hAnsi="宋体" w:cs="宋体"/>
                <w:sz w:val="24"/>
                <w:szCs w:val="24"/>
              </w:rPr>
              <w:t>额定载质量</w:t>
            </w:r>
          </w:p>
        </w:tc>
        <w:tc>
          <w:tcPr>
            <w:tcW w:w="6000" w:type="dxa"/>
            <w:tcBorders>
              <w:bottom w:val="single" w:color="auto" w:sz="4" w:space="0"/>
            </w:tcBorders>
            <w:vAlign w:val="center"/>
          </w:tcPr>
          <w:p>
            <w:pPr>
              <w:spacing w:beforeLines="10" w:line="360" w:lineRule="auto"/>
              <w:jc w:val="center"/>
              <w:rPr>
                <w:rFonts w:ascii="宋体" w:hAnsi="宋体" w:cs="宋体"/>
                <w:sz w:val="24"/>
                <w:szCs w:val="24"/>
              </w:rPr>
            </w:pPr>
            <w:r>
              <w:rPr>
                <w:rFonts w:hint="eastAsia" w:ascii="宋体" w:hAnsi="宋体" w:cs="宋体"/>
                <w:sz w:val="24"/>
                <w:szCs w:val="24"/>
              </w:rPr>
              <w:t>≥7300kg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2"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auto"/>
              <w:rPr>
                <w:rFonts w:ascii="宋体" w:hAnsi="宋体" w:cs="宋体"/>
                <w:sz w:val="24"/>
                <w:szCs w:val="24"/>
              </w:rPr>
            </w:pPr>
            <w:r>
              <w:rPr>
                <w:rFonts w:hint="eastAsia" w:ascii="宋体" w:hAnsi="宋体" w:cs="宋体"/>
                <w:sz w:val="24"/>
                <w:szCs w:val="24"/>
              </w:rPr>
              <w:t>整备质量</w:t>
            </w:r>
          </w:p>
        </w:tc>
        <w:tc>
          <w:tcPr>
            <w:tcW w:w="6000" w:type="dxa"/>
            <w:tcBorders>
              <w:top w:val="single" w:color="auto" w:sz="4" w:space="0"/>
              <w:left w:val="single" w:color="auto" w:sz="4" w:space="0"/>
              <w:bottom w:val="single" w:color="auto" w:sz="4" w:space="0"/>
              <w:right w:val="single" w:color="auto" w:sz="4" w:space="0"/>
            </w:tcBorders>
            <w:vAlign w:val="center"/>
          </w:tcPr>
          <w:p>
            <w:pPr>
              <w:spacing w:beforeLines="10" w:line="360" w:lineRule="auto"/>
              <w:jc w:val="center"/>
              <w:rPr>
                <w:rFonts w:ascii="宋体" w:hAnsi="宋体" w:cs="宋体"/>
                <w:sz w:val="24"/>
                <w:szCs w:val="24"/>
              </w:rPr>
            </w:pPr>
            <w:r>
              <w:rPr>
                <w:rFonts w:hint="eastAsia" w:ascii="宋体" w:hAnsi="宋体" w:cs="宋体"/>
                <w:sz w:val="24"/>
                <w:szCs w:val="24"/>
              </w:rPr>
              <w:t>≤8300kg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2"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auto"/>
              <w:rPr>
                <w:rFonts w:ascii="宋体" w:hAnsi="宋体" w:cs="宋体"/>
                <w:sz w:val="24"/>
                <w:szCs w:val="24"/>
              </w:rPr>
            </w:pPr>
            <w:r>
              <w:rPr>
                <w:rFonts w:hint="eastAsia" w:ascii="宋体" w:hAnsi="宋体" w:cs="宋体"/>
                <w:sz w:val="24"/>
                <w:szCs w:val="24"/>
              </w:rPr>
              <w:t>整车：长×宽×高</w:t>
            </w:r>
          </w:p>
        </w:tc>
        <w:tc>
          <w:tcPr>
            <w:tcW w:w="6000" w:type="dxa"/>
            <w:tcBorders>
              <w:top w:val="single" w:color="auto" w:sz="4" w:space="0"/>
              <w:left w:val="single" w:color="auto" w:sz="4" w:space="0"/>
              <w:bottom w:val="single" w:color="auto" w:sz="4" w:space="0"/>
              <w:right w:val="single" w:color="auto" w:sz="4" w:space="0"/>
            </w:tcBorders>
            <w:vAlign w:val="center"/>
          </w:tcPr>
          <w:p>
            <w:pPr>
              <w:spacing w:beforeLines="10" w:line="360" w:lineRule="auto"/>
              <w:jc w:val="center"/>
              <w:rPr>
                <w:rFonts w:ascii="宋体" w:hAnsi="宋体" w:cs="宋体"/>
                <w:sz w:val="24"/>
                <w:szCs w:val="24"/>
              </w:rPr>
            </w:pPr>
            <w:r>
              <w:rPr>
                <w:rFonts w:hint="eastAsia" w:ascii="宋体" w:hAnsi="宋体" w:cs="宋体"/>
                <w:sz w:val="24"/>
                <w:szCs w:val="24"/>
              </w:rPr>
              <w:t>（长≥8100mm）×（宽≥2500mm）×（高≥3400mm）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2" w:type="dxa"/>
            <w:tcBorders>
              <w:top w:val="single" w:color="auto" w:sz="4" w:space="0"/>
            </w:tcBorders>
            <w:vAlign w:val="center"/>
          </w:tcPr>
          <w:p>
            <w:pPr>
              <w:spacing w:beforeLines="20" w:afterLines="20" w:line="360" w:lineRule="auto"/>
              <w:rPr>
                <w:rFonts w:ascii="宋体" w:hAnsi="宋体" w:cs="宋体"/>
                <w:sz w:val="24"/>
                <w:szCs w:val="24"/>
              </w:rPr>
            </w:pPr>
            <w:r>
              <w:rPr>
                <w:rFonts w:hint="eastAsia" w:ascii="宋体" w:hAnsi="宋体" w:cs="宋体"/>
                <w:sz w:val="24"/>
                <w:szCs w:val="24"/>
              </w:rPr>
              <w:t>前悬/后悬</w:t>
            </w:r>
          </w:p>
        </w:tc>
        <w:tc>
          <w:tcPr>
            <w:tcW w:w="6000" w:type="dxa"/>
            <w:tcBorders>
              <w:top w:val="single" w:color="auto" w:sz="4" w:space="0"/>
            </w:tcBorders>
            <w:vAlign w:val="center"/>
          </w:tcPr>
          <w:p>
            <w:pPr>
              <w:spacing w:beforeLines="10" w:line="360" w:lineRule="auto"/>
              <w:jc w:val="center"/>
              <w:rPr>
                <w:rFonts w:ascii="宋体" w:hAnsi="宋体" w:cs="宋体"/>
                <w:sz w:val="24"/>
                <w:szCs w:val="24"/>
              </w:rPr>
            </w:pPr>
            <w:r>
              <w:rPr>
                <w:rFonts w:hint="eastAsia" w:ascii="宋体" w:hAnsi="宋体" w:cs="宋体"/>
                <w:sz w:val="24"/>
                <w:szCs w:val="24"/>
              </w:rPr>
              <w:t>≥1400mm/1900mm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2" w:type="dxa"/>
            <w:vAlign w:val="center"/>
          </w:tcPr>
          <w:p>
            <w:pPr>
              <w:spacing w:beforeLines="20" w:afterLines="20" w:line="360" w:lineRule="auto"/>
              <w:rPr>
                <w:rFonts w:ascii="宋体" w:hAnsi="宋体" w:cs="宋体"/>
                <w:sz w:val="24"/>
                <w:szCs w:val="24"/>
              </w:rPr>
            </w:pPr>
            <w:r>
              <w:rPr>
                <w:rFonts w:hint="eastAsia" w:ascii="宋体" w:hAnsi="宋体" w:cs="宋体"/>
                <w:sz w:val="24"/>
                <w:szCs w:val="24"/>
              </w:rPr>
              <w:t>接近角/离去角</w:t>
            </w:r>
          </w:p>
        </w:tc>
        <w:tc>
          <w:tcPr>
            <w:tcW w:w="6000" w:type="dxa"/>
            <w:vAlign w:val="center"/>
          </w:tcPr>
          <w:p>
            <w:pPr>
              <w:spacing w:beforeLines="20" w:afterLines="20" w:line="360" w:lineRule="auto"/>
              <w:jc w:val="center"/>
              <w:rPr>
                <w:rFonts w:ascii="宋体" w:hAnsi="宋体" w:cs="宋体"/>
                <w:sz w:val="24"/>
                <w:szCs w:val="24"/>
              </w:rPr>
            </w:pPr>
            <w:r>
              <w:rPr>
                <w:rFonts w:hint="eastAsia" w:ascii="宋体" w:hAnsi="宋体" w:cs="宋体"/>
                <w:sz w:val="24"/>
                <w:szCs w:val="24"/>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2" w:type="dxa"/>
            <w:vAlign w:val="center"/>
          </w:tcPr>
          <w:p>
            <w:pPr>
              <w:spacing w:beforeLines="20" w:afterLines="20" w:line="360" w:lineRule="auto"/>
              <w:rPr>
                <w:rFonts w:ascii="宋体" w:hAnsi="宋体" w:cs="宋体"/>
                <w:sz w:val="24"/>
                <w:szCs w:val="24"/>
              </w:rPr>
            </w:pPr>
            <w:r>
              <w:rPr>
                <w:rFonts w:hint="eastAsia" w:ascii="宋体" w:hAnsi="宋体" w:cs="宋体"/>
                <w:spacing w:val="-2"/>
                <w:kern w:val="10"/>
                <w:sz w:val="24"/>
                <w:szCs w:val="24"/>
              </w:rPr>
              <w:t>★</w:t>
            </w:r>
            <w:r>
              <w:rPr>
                <w:rFonts w:hint="eastAsia" w:ascii="宋体" w:hAnsi="宋体" w:cs="宋体"/>
                <w:sz w:val="24"/>
                <w:szCs w:val="24"/>
              </w:rPr>
              <w:t>罐体容积</w:t>
            </w:r>
          </w:p>
        </w:tc>
        <w:tc>
          <w:tcPr>
            <w:tcW w:w="6000" w:type="dxa"/>
            <w:vAlign w:val="center"/>
          </w:tcPr>
          <w:p>
            <w:pPr>
              <w:spacing w:beforeLines="20" w:afterLines="20" w:line="360" w:lineRule="auto"/>
              <w:jc w:val="center"/>
              <w:rPr>
                <w:rFonts w:ascii="宋体" w:hAnsi="宋体" w:cs="宋体"/>
                <w:sz w:val="24"/>
                <w:szCs w:val="24"/>
              </w:rPr>
            </w:pPr>
            <w:r>
              <w:rPr>
                <w:rFonts w:hint="eastAsia" w:ascii="宋体" w:hAnsi="宋体" w:cs="宋体"/>
                <w:sz w:val="24"/>
                <w:szCs w:val="24"/>
              </w:rPr>
              <w:t>≥9m³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2" w:type="dxa"/>
            <w:vAlign w:val="center"/>
          </w:tcPr>
          <w:p>
            <w:pPr>
              <w:spacing w:line="540" w:lineRule="exact"/>
              <w:jc w:val="center"/>
              <w:rPr>
                <w:rFonts w:ascii="宋体" w:hAnsi="宋体" w:cs="宋体"/>
                <w:sz w:val="24"/>
                <w:szCs w:val="24"/>
              </w:rPr>
            </w:pPr>
            <w:r>
              <w:rPr>
                <w:rFonts w:hint="eastAsia" w:ascii="宋体" w:hAnsi="宋体" w:cs="宋体"/>
                <w:sz w:val="24"/>
                <w:szCs w:val="24"/>
              </w:rPr>
              <w:t>箱体外形</w:t>
            </w:r>
          </w:p>
        </w:tc>
        <w:tc>
          <w:tcPr>
            <w:tcW w:w="6000" w:type="dxa"/>
            <w:vAlign w:val="center"/>
          </w:tcPr>
          <w:p>
            <w:pPr>
              <w:spacing w:line="540" w:lineRule="exact"/>
              <w:jc w:val="center"/>
              <w:rPr>
                <w:rFonts w:ascii="宋体" w:hAnsi="宋体" w:cs="宋体"/>
                <w:sz w:val="24"/>
                <w:szCs w:val="24"/>
              </w:rPr>
            </w:pPr>
            <w:r>
              <w:rPr>
                <w:rFonts w:hint="eastAsia" w:ascii="宋体" w:hAnsi="宋体" w:cs="宋体"/>
                <w:sz w:val="24"/>
                <w:szCs w:val="24"/>
              </w:rPr>
              <w:t>圆柱形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2" w:type="dxa"/>
            <w:vAlign w:val="center"/>
          </w:tcPr>
          <w:p>
            <w:pPr>
              <w:spacing w:line="540" w:lineRule="exact"/>
              <w:jc w:val="center"/>
              <w:rPr>
                <w:rFonts w:ascii="宋体" w:hAnsi="宋体" w:cs="宋体"/>
                <w:sz w:val="24"/>
                <w:szCs w:val="24"/>
              </w:rPr>
            </w:pPr>
            <w:r>
              <w:rPr>
                <w:rFonts w:hint="eastAsia" w:ascii="宋体" w:hAnsi="宋体" w:cs="宋体"/>
                <w:spacing w:val="-2"/>
                <w:kern w:val="10"/>
                <w:sz w:val="24"/>
                <w:szCs w:val="24"/>
              </w:rPr>
              <w:t>★</w:t>
            </w:r>
            <w:r>
              <w:rPr>
                <w:rFonts w:hint="eastAsia" w:ascii="宋体" w:hAnsi="宋体" w:cs="宋体"/>
                <w:sz w:val="24"/>
                <w:szCs w:val="24"/>
              </w:rPr>
              <w:t>箱体材料</w:t>
            </w:r>
          </w:p>
        </w:tc>
        <w:tc>
          <w:tcPr>
            <w:tcW w:w="6000" w:type="dxa"/>
            <w:vAlign w:val="center"/>
          </w:tcPr>
          <w:p>
            <w:pPr>
              <w:spacing w:line="540" w:lineRule="exact"/>
              <w:jc w:val="center"/>
              <w:rPr>
                <w:rFonts w:ascii="宋体" w:hAnsi="宋体" w:cs="宋体"/>
                <w:sz w:val="24"/>
                <w:szCs w:val="24"/>
              </w:rPr>
            </w:pPr>
            <w:r>
              <w:rPr>
                <w:rFonts w:hint="eastAsia" w:ascii="宋体" w:hAnsi="宋体" w:cs="宋体"/>
                <w:sz w:val="24"/>
                <w:szCs w:val="24"/>
              </w:rPr>
              <w:t>≥6毫米碳钢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2" w:type="dxa"/>
            <w:vAlign w:val="center"/>
          </w:tcPr>
          <w:p>
            <w:pPr>
              <w:spacing w:line="540" w:lineRule="exact"/>
              <w:jc w:val="center"/>
              <w:rPr>
                <w:rFonts w:ascii="宋体" w:hAnsi="宋体" w:cs="宋体"/>
                <w:sz w:val="24"/>
                <w:szCs w:val="24"/>
              </w:rPr>
            </w:pPr>
            <w:r>
              <w:rPr>
                <w:rFonts w:hint="eastAsia" w:ascii="宋体" w:hAnsi="宋体" w:cs="宋体"/>
                <w:sz w:val="24"/>
                <w:szCs w:val="24"/>
              </w:rPr>
              <w:t>卸料方式</w:t>
            </w:r>
          </w:p>
        </w:tc>
        <w:tc>
          <w:tcPr>
            <w:tcW w:w="6000" w:type="dxa"/>
            <w:vAlign w:val="center"/>
          </w:tcPr>
          <w:p>
            <w:pPr>
              <w:spacing w:line="540" w:lineRule="exact"/>
              <w:jc w:val="center"/>
              <w:rPr>
                <w:rFonts w:ascii="宋体" w:hAnsi="宋体" w:cs="宋体"/>
                <w:sz w:val="24"/>
                <w:szCs w:val="24"/>
              </w:rPr>
            </w:pPr>
            <w:r>
              <w:rPr>
                <w:rFonts w:hint="eastAsia" w:ascii="宋体" w:hAnsi="宋体" w:cs="宋体"/>
                <w:sz w:val="24"/>
                <w:szCs w:val="24"/>
              </w:rPr>
              <w:t>标配举升卸料、自吸自排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2" w:type="dxa"/>
            <w:vAlign w:val="center"/>
          </w:tcPr>
          <w:p>
            <w:pPr>
              <w:spacing w:line="540" w:lineRule="exact"/>
              <w:jc w:val="center"/>
              <w:rPr>
                <w:rFonts w:ascii="宋体" w:hAnsi="宋体" w:cs="宋体"/>
                <w:sz w:val="24"/>
                <w:szCs w:val="24"/>
              </w:rPr>
            </w:pPr>
            <w:r>
              <w:rPr>
                <w:rFonts w:hint="eastAsia" w:ascii="宋体" w:hAnsi="宋体" w:cs="宋体"/>
                <w:sz w:val="24"/>
                <w:szCs w:val="24"/>
              </w:rPr>
              <w:t>后盖打开角度</w:t>
            </w:r>
          </w:p>
        </w:tc>
        <w:tc>
          <w:tcPr>
            <w:tcW w:w="6000" w:type="dxa"/>
            <w:vAlign w:val="center"/>
          </w:tcPr>
          <w:p>
            <w:pPr>
              <w:spacing w:line="540" w:lineRule="exact"/>
              <w:jc w:val="center"/>
              <w:rPr>
                <w:rFonts w:ascii="宋体" w:hAnsi="宋体" w:cs="宋体"/>
                <w:sz w:val="24"/>
                <w:szCs w:val="24"/>
              </w:rPr>
            </w:pPr>
            <w:r>
              <w:rPr>
                <w:rFonts w:hint="eastAsia" w:ascii="宋体" w:hAnsi="宋体" w:cs="宋体"/>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2" w:type="dxa"/>
            <w:vAlign w:val="center"/>
          </w:tcPr>
          <w:p>
            <w:pPr>
              <w:spacing w:line="540" w:lineRule="exact"/>
              <w:jc w:val="center"/>
              <w:rPr>
                <w:rFonts w:ascii="宋体" w:hAnsi="宋体" w:cs="宋体"/>
                <w:sz w:val="24"/>
                <w:szCs w:val="24"/>
              </w:rPr>
            </w:pPr>
            <w:r>
              <w:rPr>
                <w:rFonts w:hint="eastAsia" w:ascii="宋体" w:hAnsi="宋体" w:cs="宋体"/>
                <w:sz w:val="24"/>
                <w:szCs w:val="24"/>
              </w:rPr>
              <w:t>后盖打开时间</w:t>
            </w:r>
          </w:p>
        </w:tc>
        <w:tc>
          <w:tcPr>
            <w:tcW w:w="6000" w:type="dxa"/>
            <w:vAlign w:val="center"/>
          </w:tcPr>
          <w:p>
            <w:pPr>
              <w:spacing w:line="540" w:lineRule="exact"/>
              <w:jc w:val="center"/>
              <w:rPr>
                <w:rFonts w:ascii="宋体" w:hAnsi="宋体" w:cs="宋体"/>
                <w:sz w:val="24"/>
                <w:szCs w:val="24"/>
              </w:rPr>
            </w:pPr>
            <w:r>
              <w:rPr>
                <w:rFonts w:hint="eastAsia" w:ascii="宋体" w:hAnsi="宋体" w:cs="宋体"/>
                <w:sz w:val="24"/>
                <w:szCs w:val="24"/>
              </w:rPr>
              <w:t>≤20s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2" w:type="dxa"/>
            <w:vAlign w:val="center"/>
          </w:tcPr>
          <w:p>
            <w:pPr>
              <w:spacing w:line="540" w:lineRule="exact"/>
              <w:jc w:val="center"/>
              <w:rPr>
                <w:rFonts w:ascii="宋体" w:hAnsi="宋体" w:cs="宋体"/>
                <w:sz w:val="24"/>
                <w:szCs w:val="24"/>
              </w:rPr>
            </w:pPr>
            <w:r>
              <w:rPr>
                <w:rFonts w:hint="eastAsia" w:ascii="宋体" w:hAnsi="宋体" w:cs="宋体"/>
                <w:sz w:val="24"/>
                <w:szCs w:val="24"/>
              </w:rPr>
              <w:t>后盖锁紧方式</w:t>
            </w:r>
          </w:p>
        </w:tc>
        <w:tc>
          <w:tcPr>
            <w:tcW w:w="6000" w:type="dxa"/>
            <w:vAlign w:val="center"/>
          </w:tcPr>
          <w:p>
            <w:pPr>
              <w:spacing w:line="540" w:lineRule="exact"/>
              <w:jc w:val="center"/>
              <w:rPr>
                <w:rFonts w:ascii="宋体" w:hAnsi="宋体" w:cs="宋体"/>
                <w:sz w:val="24"/>
                <w:szCs w:val="24"/>
              </w:rPr>
            </w:pPr>
            <w:r>
              <w:rPr>
                <w:rFonts w:hint="eastAsia" w:ascii="宋体" w:hAnsi="宋体" w:cs="宋体"/>
                <w:sz w:val="24"/>
                <w:szCs w:val="24"/>
              </w:rPr>
              <w:t>液压油缸、机械锁紧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2" w:type="dxa"/>
            <w:vAlign w:val="center"/>
          </w:tcPr>
          <w:p>
            <w:pPr>
              <w:spacing w:line="540" w:lineRule="exact"/>
              <w:jc w:val="center"/>
              <w:rPr>
                <w:rFonts w:ascii="宋体" w:hAnsi="宋体" w:cs="宋体"/>
                <w:sz w:val="24"/>
                <w:szCs w:val="24"/>
              </w:rPr>
            </w:pPr>
            <w:r>
              <w:rPr>
                <w:rFonts w:hint="eastAsia" w:ascii="宋体" w:hAnsi="宋体" w:cs="宋体"/>
                <w:sz w:val="24"/>
                <w:szCs w:val="24"/>
              </w:rPr>
              <w:t>后盖液压锁紧时间</w:t>
            </w:r>
          </w:p>
        </w:tc>
        <w:tc>
          <w:tcPr>
            <w:tcW w:w="6000" w:type="dxa"/>
            <w:vAlign w:val="center"/>
          </w:tcPr>
          <w:p>
            <w:pPr>
              <w:spacing w:line="540" w:lineRule="exact"/>
              <w:jc w:val="center"/>
              <w:rPr>
                <w:rFonts w:ascii="宋体" w:hAnsi="宋体" w:cs="宋体"/>
                <w:sz w:val="24"/>
                <w:szCs w:val="24"/>
              </w:rPr>
            </w:pPr>
            <w:r>
              <w:rPr>
                <w:rFonts w:hint="eastAsia" w:ascii="宋体" w:hAnsi="宋体" w:cs="宋体"/>
                <w:sz w:val="24"/>
                <w:szCs w:val="24"/>
              </w:rPr>
              <w:t>≤20s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3322" w:type="dxa"/>
            <w:vAlign w:val="center"/>
          </w:tcPr>
          <w:p>
            <w:pPr>
              <w:spacing w:line="540" w:lineRule="exact"/>
              <w:jc w:val="center"/>
              <w:rPr>
                <w:rFonts w:ascii="宋体" w:hAnsi="宋体" w:cs="宋体"/>
                <w:sz w:val="24"/>
                <w:szCs w:val="24"/>
              </w:rPr>
            </w:pPr>
            <w:r>
              <w:rPr>
                <w:rFonts w:hint="eastAsia" w:ascii="宋体" w:hAnsi="宋体" w:cs="宋体"/>
                <w:spacing w:val="-2"/>
                <w:kern w:val="10"/>
                <w:sz w:val="24"/>
                <w:szCs w:val="24"/>
              </w:rPr>
              <w:t>★</w:t>
            </w:r>
            <w:r>
              <w:rPr>
                <w:rFonts w:hint="eastAsia" w:ascii="宋体" w:hAnsi="宋体" w:cs="宋体"/>
                <w:sz w:val="24"/>
                <w:szCs w:val="24"/>
              </w:rPr>
              <w:t>液压系统最大压力</w:t>
            </w:r>
          </w:p>
        </w:tc>
        <w:tc>
          <w:tcPr>
            <w:tcW w:w="6000" w:type="dxa"/>
            <w:vAlign w:val="center"/>
          </w:tcPr>
          <w:p>
            <w:pPr>
              <w:spacing w:line="540" w:lineRule="exact"/>
              <w:jc w:val="center"/>
              <w:rPr>
                <w:rFonts w:ascii="宋体" w:hAnsi="宋体" w:cs="宋体"/>
                <w:sz w:val="24"/>
                <w:szCs w:val="24"/>
              </w:rPr>
            </w:pPr>
            <w:r>
              <w:rPr>
                <w:rFonts w:hint="eastAsia" w:ascii="宋体" w:hAnsi="宋体" w:cs="宋体"/>
                <w:sz w:val="24"/>
                <w:szCs w:val="24"/>
              </w:rPr>
              <w:t>≥16MPa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3322" w:type="dxa"/>
            <w:vAlign w:val="center"/>
          </w:tcPr>
          <w:p>
            <w:pPr>
              <w:spacing w:line="540" w:lineRule="exact"/>
              <w:jc w:val="center"/>
              <w:rPr>
                <w:rFonts w:ascii="宋体" w:hAnsi="宋体" w:cs="宋体"/>
                <w:sz w:val="24"/>
                <w:szCs w:val="24"/>
              </w:rPr>
            </w:pPr>
            <w:r>
              <w:rPr>
                <w:rFonts w:hint="eastAsia" w:ascii="宋体" w:hAnsi="宋体" w:cs="宋体"/>
                <w:sz w:val="24"/>
                <w:szCs w:val="24"/>
              </w:rPr>
              <w:t>真空泵</w:t>
            </w:r>
          </w:p>
        </w:tc>
        <w:tc>
          <w:tcPr>
            <w:tcW w:w="6000" w:type="dxa"/>
            <w:vAlign w:val="center"/>
          </w:tcPr>
          <w:p>
            <w:pPr>
              <w:spacing w:line="540" w:lineRule="exact"/>
              <w:jc w:val="center"/>
              <w:rPr>
                <w:rFonts w:ascii="宋体" w:hAnsi="宋体" w:cs="宋体"/>
                <w:sz w:val="24"/>
                <w:szCs w:val="24"/>
              </w:rPr>
            </w:pPr>
            <w:r>
              <w:rPr>
                <w:rFonts w:hint="eastAsia" w:ascii="宋体" w:hAnsi="宋体" w:cs="宋体"/>
                <w:sz w:val="24"/>
                <w:szCs w:val="24"/>
              </w:rPr>
              <w:t>杭州威龙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3322" w:type="dxa"/>
            <w:vAlign w:val="center"/>
          </w:tcPr>
          <w:p>
            <w:pPr>
              <w:spacing w:line="540" w:lineRule="exact"/>
              <w:jc w:val="center"/>
              <w:rPr>
                <w:rFonts w:ascii="宋体" w:hAnsi="宋体" w:cs="宋体"/>
                <w:sz w:val="24"/>
                <w:szCs w:val="24"/>
              </w:rPr>
            </w:pPr>
            <w:r>
              <w:rPr>
                <w:rFonts w:hint="eastAsia" w:ascii="宋体" w:hAnsi="宋体" w:cs="宋体"/>
                <w:sz w:val="24"/>
                <w:szCs w:val="24"/>
              </w:rPr>
              <w:t>液压油缸</w:t>
            </w:r>
          </w:p>
        </w:tc>
        <w:tc>
          <w:tcPr>
            <w:tcW w:w="6000" w:type="dxa"/>
            <w:vAlign w:val="center"/>
          </w:tcPr>
          <w:p>
            <w:pPr>
              <w:spacing w:line="540" w:lineRule="exact"/>
              <w:jc w:val="center"/>
              <w:rPr>
                <w:rFonts w:ascii="宋体" w:hAnsi="宋体" w:cs="宋体"/>
                <w:sz w:val="24"/>
                <w:szCs w:val="24"/>
              </w:rPr>
            </w:pPr>
            <w:r>
              <w:rPr>
                <w:rFonts w:hint="eastAsia" w:ascii="宋体" w:hAnsi="宋体" w:cs="宋体"/>
                <w:sz w:val="24"/>
                <w:szCs w:val="24"/>
              </w:rPr>
              <w:t>国产知名品牌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3322" w:type="dxa"/>
            <w:vAlign w:val="center"/>
          </w:tcPr>
          <w:p>
            <w:pPr>
              <w:spacing w:line="360" w:lineRule="auto"/>
              <w:jc w:val="center"/>
              <w:rPr>
                <w:rFonts w:ascii="宋体" w:hAnsi="宋体" w:cs="宋体"/>
                <w:sz w:val="24"/>
                <w:szCs w:val="24"/>
              </w:rPr>
            </w:pPr>
            <w:r>
              <w:rPr>
                <w:rFonts w:hint="eastAsia" w:asciiTheme="minorEastAsia" w:hAnsiTheme="minorEastAsia" w:eastAsiaTheme="minorEastAsia" w:cstheme="minorEastAsia"/>
                <w:sz w:val="24"/>
                <w:szCs w:val="24"/>
              </w:rPr>
              <w:t>★</w:t>
            </w:r>
            <w:r>
              <w:rPr>
                <w:rFonts w:hint="eastAsia" w:ascii="宋体" w:hAnsi="宋体"/>
                <w:sz w:val="24"/>
                <w:szCs w:val="24"/>
              </w:rPr>
              <w:t>空调</w:t>
            </w:r>
          </w:p>
        </w:tc>
        <w:tc>
          <w:tcPr>
            <w:tcW w:w="6000" w:type="dxa"/>
            <w:vAlign w:val="center"/>
          </w:tcPr>
          <w:p>
            <w:pPr>
              <w:spacing w:line="540" w:lineRule="exact"/>
              <w:jc w:val="center"/>
              <w:rPr>
                <w:rFonts w:ascii="宋体" w:hAnsi="宋体" w:cs="宋体"/>
                <w:sz w:val="24"/>
                <w:szCs w:val="24"/>
              </w:rPr>
            </w:pPr>
            <w:r>
              <w:rPr>
                <w:rFonts w:hint="eastAsia" w:ascii="宋体" w:hAnsi="宋体"/>
                <w:sz w:val="24"/>
                <w:szCs w:val="24"/>
              </w:rPr>
              <w:t>原厂原装空调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3322" w:type="dxa"/>
            <w:vAlign w:val="center"/>
          </w:tcPr>
          <w:p>
            <w:pPr>
              <w:spacing w:line="540" w:lineRule="exact"/>
              <w:jc w:val="center"/>
              <w:rPr>
                <w:rFonts w:ascii="宋体" w:hAnsi="宋体" w:cs="宋体"/>
                <w:sz w:val="24"/>
                <w:szCs w:val="24"/>
              </w:rPr>
            </w:pPr>
            <w:r>
              <w:rPr>
                <w:rFonts w:hint="eastAsia" w:asciiTheme="minorEastAsia" w:hAnsiTheme="minorEastAsia" w:eastAsiaTheme="minorEastAsia" w:cstheme="minorEastAsia"/>
                <w:sz w:val="24"/>
                <w:szCs w:val="24"/>
              </w:rPr>
              <w:t>★</w:t>
            </w:r>
            <w:r>
              <w:rPr>
                <w:rFonts w:hint="eastAsia" w:ascii="宋体" w:hAnsi="宋体"/>
                <w:sz w:val="24"/>
                <w:szCs w:val="24"/>
              </w:rPr>
              <w:t>轮胎</w:t>
            </w:r>
          </w:p>
        </w:tc>
        <w:tc>
          <w:tcPr>
            <w:tcW w:w="6000" w:type="dxa"/>
            <w:vAlign w:val="center"/>
          </w:tcPr>
          <w:p>
            <w:pPr>
              <w:spacing w:line="540" w:lineRule="exact"/>
              <w:jc w:val="center"/>
              <w:rPr>
                <w:rFonts w:ascii="宋体" w:hAnsi="宋体" w:cs="宋体"/>
                <w:sz w:val="24"/>
                <w:szCs w:val="24"/>
              </w:rPr>
            </w:pPr>
            <w:r>
              <w:rPr>
                <w:rFonts w:hint="eastAsia" w:ascii="宋体" w:hAnsi="宋体"/>
                <w:sz w:val="24"/>
                <w:szCs w:val="24"/>
              </w:rPr>
              <w:t>所有轮胎为钢丝胎</w:t>
            </w:r>
          </w:p>
        </w:tc>
      </w:tr>
    </w:tbl>
    <w:p>
      <w:pPr>
        <w:spacing w:line="360" w:lineRule="auto"/>
        <w:ind w:left="-425" w:firstLine="480"/>
        <w:rPr>
          <w:rFonts w:ascii="宋体" w:hAnsi="宋体" w:cs="宋体"/>
          <w:color w:val="000000"/>
          <w:sz w:val="24"/>
          <w:szCs w:val="24"/>
        </w:rPr>
      </w:pPr>
    </w:p>
    <w:p>
      <w:pPr>
        <w:spacing w:line="360" w:lineRule="auto"/>
        <w:rPr>
          <w:rFonts w:ascii="宋体" w:hAnsi="宋体" w:cs="宋体"/>
          <w:b/>
          <w:bCs/>
          <w:color w:val="000000"/>
          <w:sz w:val="24"/>
          <w:szCs w:val="24"/>
        </w:rPr>
      </w:pPr>
      <w:r>
        <w:rPr>
          <w:rFonts w:hint="eastAsia" w:ascii="宋体" w:hAnsi="宋体" w:cs="宋体"/>
          <w:b/>
          <w:bCs/>
          <w:color w:val="000000"/>
          <w:sz w:val="24"/>
          <w:szCs w:val="24"/>
        </w:rPr>
        <w:t>2、主要性能要求</w:t>
      </w:r>
    </w:p>
    <w:p>
      <w:pPr>
        <w:numPr>
          <w:ilvl w:val="0"/>
          <w:numId w:val="0"/>
        </w:numPr>
        <w:spacing w:line="360" w:lineRule="auto"/>
        <w:ind w:firstLine="720" w:firstLineChars="300"/>
        <w:rPr>
          <w:rFonts w:ascii="宋体" w:hAnsi="宋体" w:cs="宋体"/>
          <w:sz w:val="24"/>
          <w:szCs w:val="24"/>
        </w:rPr>
      </w:pPr>
      <w:r>
        <w:rPr>
          <w:rFonts w:hint="eastAsia" w:ascii="宋体" w:hAnsi="宋体" w:cs="宋体"/>
          <w:sz w:val="24"/>
          <w:szCs w:val="24"/>
        </w:rPr>
        <w:t>1、</w:t>
      </w:r>
      <w:r>
        <w:rPr>
          <w:rFonts w:hint="eastAsia" w:ascii="宋体" w:hAnsi="宋体"/>
          <w:sz w:val="24"/>
          <w:szCs w:val="24"/>
        </w:rPr>
        <w:t>★</w:t>
      </w:r>
      <w:r>
        <w:rPr>
          <w:rFonts w:hint="eastAsia" w:asciiTheme="minorEastAsia" w:hAnsiTheme="minorEastAsia" w:eastAsiaTheme="minorEastAsia" w:cstheme="minorEastAsia"/>
          <w:sz w:val="24"/>
          <w:szCs w:val="24"/>
        </w:rPr>
        <w:t>整车</w:t>
      </w:r>
      <w:r>
        <w:rPr>
          <w:rFonts w:hint="eastAsia" w:ascii="宋体" w:hAnsi="宋体"/>
          <w:sz w:val="24"/>
          <w:szCs w:val="24"/>
          <w:lang w:eastAsia="zh-CN"/>
        </w:rPr>
        <w:t>≥</w:t>
      </w:r>
      <w:r>
        <w:rPr>
          <w:rFonts w:hint="eastAsia" w:ascii="宋体" w:hAnsi="宋体"/>
          <w:sz w:val="24"/>
          <w:szCs w:val="24"/>
        </w:rPr>
        <w:t>国五排放</w:t>
      </w:r>
      <w:r>
        <w:rPr>
          <w:rFonts w:hint="eastAsia" w:ascii="宋体" w:hAnsi="宋体" w:cs="宋体"/>
          <w:sz w:val="24"/>
          <w:szCs w:val="24"/>
        </w:rPr>
        <w:t>。</w:t>
      </w:r>
    </w:p>
    <w:p>
      <w:pPr>
        <w:spacing w:line="276" w:lineRule="auto"/>
        <w:ind w:firstLine="720" w:firstLineChars="300"/>
        <w:rPr>
          <w:rFonts w:ascii="宋体" w:hAnsi="宋体" w:cs="宋体"/>
          <w:sz w:val="24"/>
          <w:szCs w:val="24"/>
        </w:rPr>
      </w:pPr>
      <w:r>
        <w:rPr>
          <w:rFonts w:hint="eastAsia" w:ascii="宋体" w:hAnsi="宋体" w:cs="宋体"/>
          <w:sz w:val="24"/>
          <w:szCs w:val="24"/>
        </w:rPr>
        <w:t>2、</w:t>
      </w:r>
      <w:r>
        <w:rPr>
          <w:rFonts w:hint="eastAsia" w:ascii="宋体" w:hAnsi="宋体" w:cs="宋体"/>
          <w:color w:val="000000"/>
          <w:sz w:val="24"/>
          <w:szCs w:val="24"/>
        </w:rPr>
        <w:t>配备全国质量评比第一名的大功率真空泵，泵可自吸自排。</w:t>
      </w:r>
      <w:r>
        <w:rPr>
          <w:rFonts w:hint="eastAsia" w:ascii="宋体" w:hAnsi="宋体" w:cs="宋体"/>
          <w:sz w:val="24"/>
          <w:szCs w:val="24"/>
        </w:rPr>
        <w:t>吸力大，吸程远，特别适合用于下水道内的淤积物的抽吸、装运和排卸，尤其是可 吸下水道泥浆、淤泥、石子、砖块等较大物体 。</w:t>
      </w:r>
    </w:p>
    <w:p>
      <w:pPr>
        <w:spacing w:line="360" w:lineRule="auto"/>
        <w:ind w:firstLine="720" w:firstLineChars="300"/>
        <w:rPr>
          <w:rFonts w:ascii="宋体" w:hAnsi="宋体" w:cs="宋体"/>
          <w:sz w:val="24"/>
          <w:szCs w:val="24"/>
        </w:rPr>
      </w:pPr>
      <w:r>
        <w:rPr>
          <w:rFonts w:hint="eastAsia" w:ascii="宋体" w:hAnsi="宋体" w:cs="宋体"/>
          <w:sz w:val="24"/>
          <w:szCs w:val="24"/>
        </w:rPr>
        <w:t>3、水罐采用优质6MM碳钢制作，内部经特殊工艺处理，防锈防腐。</w:t>
      </w:r>
    </w:p>
    <w:p>
      <w:pPr>
        <w:spacing w:line="360" w:lineRule="auto"/>
        <w:ind w:firstLine="720" w:firstLineChars="300"/>
        <w:rPr>
          <w:rFonts w:ascii="宋体" w:hAnsi="宋体" w:cs="宋体"/>
          <w:sz w:val="24"/>
          <w:szCs w:val="24"/>
        </w:rPr>
      </w:pPr>
      <w:r>
        <w:rPr>
          <w:rFonts w:hint="eastAsia" w:ascii="宋体" w:hAnsi="宋体" w:cs="宋体"/>
          <w:sz w:val="24"/>
          <w:szCs w:val="24"/>
        </w:rPr>
        <w:t>4、罐体封头一次压制成型，罐体采用优质6MM碳钢板制作，可后开，双顶自卸。</w:t>
      </w:r>
    </w:p>
    <w:p>
      <w:pPr>
        <w:spacing w:line="276" w:lineRule="auto"/>
        <w:rPr>
          <w:rFonts w:ascii="宋体" w:hAnsi="宋体" w:cs="宋体"/>
          <w:b/>
          <w:sz w:val="24"/>
          <w:szCs w:val="24"/>
        </w:rPr>
      </w:pPr>
      <w:r>
        <w:rPr>
          <w:rFonts w:hint="eastAsia" w:ascii="宋体" w:hAnsi="宋体" w:cs="宋体"/>
          <w:b/>
          <w:sz w:val="24"/>
          <w:szCs w:val="24"/>
        </w:rPr>
        <w:t>（二）餐厨车</w:t>
      </w:r>
    </w:p>
    <w:p>
      <w:pPr>
        <w:spacing w:line="276" w:lineRule="auto"/>
        <w:ind w:left="420"/>
        <w:rPr>
          <w:rFonts w:ascii="宋体" w:hAnsi="宋体" w:cs="宋体"/>
          <w:b/>
          <w:sz w:val="24"/>
          <w:szCs w:val="24"/>
        </w:rPr>
      </w:pPr>
      <w:r>
        <w:rPr>
          <w:rFonts w:hint="eastAsia" w:ascii="宋体" w:hAnsi="宋体" w:cs="宋体"/>
          <w:b/>
          <w:sz w:val="24"/>
          <w:szCs w:val="24"/>
        </w:rPr>
        <w:t>1、技术内容</w:t>
      </w:r>
    </w:p>
    <w:tbl>
      <w:tblPr>
        <w:tblStyle w:val="19"/>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5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216" w:type="dxa"/>
            <w:gridSpan w:val="2"/>
            <w:vAlign w:val="center"/>
          </w:tcPr>
          <w:p>
            <w:pPr>
              <w:spacing w:line="540" w:lineRule="exact"/>
              <w:rPr>
                <w:rFonts w:ascii="宋体" w:hAnsi="宋体" w:cs="宋体"/>
                <w:sz w:val="24"/>
                <w:szCs w:val="24"/>
              </w:rPr>
            </w:pPr>
            <w:r>
              <w:rPr>
                <w:rFonts w:hint="eastAsia" w:ascii="宋体" w:hAnsi="宋体" w:cs="宋体"/>
                <w:sz w:val="24"/>
                <w:szCs w:val="24"/>
              </w:rPr>
              <w:t>整车参数：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77" w:type="dxa"/>
            <w:vAlign w:val="center"/>
          </w:tcPr>
          <w:p>
            <w:pPr>
              <w:spacing w:line="540" w:lineRule="exact"/>
              <w:jc w:val="center"/>
              <w:rPr>
                <w:rFonts w:ascii="宋体" w:hAnsi="宋体" w:cs="宋体"/>
                <w:sz w:val="24"/>
                <w:szCs w:val="24"/>
              </w:rPr>
            </w:pPr>
            <w:r>
              <w:rPr>
                <w:rFonts w:hint="eastAsia" w:ascii="宋体" w:hAnsi="宋体" w:cs="宋体"/>
                <w:sz w:val="24"/>
                <w:szCs w:val="24"/>
              </w:rPr>
              <w:t>产品名称</w:t>
            </w:r>
          </w:p>
        </w:tc>
        <w:tc>
          <w:tcPr>
            <w:tcW w:w="5139" w:type="dxa"/>
            <w:vAlign w:val="center"/>
          </w:tcPr>
          <w:p>
            <w:pPr>
              <w:spacing w:line="540" w:lineRule="exact"/>
              <w:jc w:val="center"/>
              <w:rPr>
                <w:rFonts w:ascii="宋体" w:hAnsi="宋体" w:cs="宋体"/>
                <w:sz w:val="24"/>
                <w:szCs w:val="24"/>
              </w:rPr>
            </w:pPr>
            <w:r>
              <w:rPr>
                <w:rFonts w:hint="eastAsia" w:ascii="宋体" w:hAnsi="宋体" w:cs="宋体"/>
                <w:sz w:val="24"/>
                <w:szCs w:val="24"/>
              </w:rPr>
              <w:t>餐厨垃圾车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77" w:type="dxa"/>
            <w:vAlign w:val="center"/>
          </w:tcPr>
          <w:p>
            <w:pPr>
              <w:spacing w:line="540" w:lineRule="exact"/>
              <w:jc w:val="center"/>
              <w:rPr>
                <w:rFonts w:ascii="宋体" w:hAnsi="宋体" w:cs="宋体"/>
                <w:sz w:val="24"/>
                <w:szCs w:val="24"/>
              </w:rPr>
            </w:pPr>
            <w:r>
              <w:rPr>
                <w:rFonts w:hint="eastAsia" w:ascii="宋体" w:hAnsi="宋体" w:cs="宋体"/>
                <w:sz w:val="24"/>
                <w:szCs w:val="24"/>
              </w:rPr>
              <w:t>底盘型号</w:t>
            </w:r>
          </w:p>
        </w:tc>
        <w:tc>
          <w:tcPr>
            <w:tcW w:w="5139" w:type="dxa"/>
            <w:vAlign w:val="center"/>
          </w:tcPr>
          <w:p>
            <w:pPr>
              <w:spacing w:line="540" w:lineRule="exact"/>
              <w:jc w:val="center"/>
              <w:rPr>
                <w:rFonts w:ascii="宋体" w:hAnsi="宋体" w:cs="宋体"/>
                <w:sz w:val="24"/>
                <w:szCs w:val="24"/>
              </w:rPr>
            </w:pPr>
            <w:r>
              <w:rPr>
                <w:rFonts w:hint="eastAsia" w:ascii="宋体" w:hAnsi="宋体" w:cs="宋体"/>
                <w:color w:val="000000"/>
                <w:sz w:val="24"/>
                <w:szCs w:val="24"/>
              </w:rPr>
              <w:t>等于或优于</w:t>
            </w:r>
            <w:r>
              <w:rPr>
                <w:rFonts w:hint="eastAsia" w:ascii="宋体" w:hAnsi="宋体" w:cs="宋体"/>
                <w:sz w:val="24"/>
                <w:szCs w:val="24"/>
              </w:rPr>
              <w:t>EQ1072GLJ</w:t>
            </w:r>
            <w:r>
              <w:rPr>
                <w:rFonts w:hint="eastAsia" w:ascii="宋体" w:hAnsi="宋体" w:cs="宋体"/>
                <w:color w:val="000000"/>
                <w:sz w:val="24"/>
                <w:szCs w:val="24"/>
              </w:rPr>
              <w:t>，国五排放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4077" w:type="dxa"/>
            <w:vAlign w:val="center"/>
          </w:tcPr>
          <w:p>
            <w:pPr>
              <w:spacing w:line="540" w:lineRule="exact"/>
              <w:jc w:val="center"/>
              <w:rPr>
                <w:rFonts w:ascii="宋体" w:hAnsi="宋体" w:cs="宋体"/>
                <w:sz w:val="24"/>
                <w:szCs w:val="24"/>
              </w:rPr>
            </w:pPr>
            <w:r>
              <w:rPr>
                <w:rFonts w:hint="eastAsia" w:ascii="宋体" w:hAnsi="宋体" w:cs="宋体"/>
                <w:sz w:val="24"/>
                <w:szCs w:val="24"/>
              </w:rPr>
              <w:t>驱动形式</w:t>
            </w:r>
          </w:p>
        </w:tc>
        <w:tc>
          <w:tcPr>
            <w:tcW w:w="5139" w:type="dxa"/>
            <w:vAlign w:val="center"/>
          </w:tcPr>
          <w:p>
            <w:pPr>
              <w:spacing w:line="540" w:lineRule="exact"/>
              <w:jc w:val="center"/>
              <w:rPr>
                <w:rFonts w:ascii="宋体" w:hAnsi="宋体" w:cs="宋体"/>
                <w:sz w:val="24"/>
                <w:szCs w:val="24"/>
              </w:rPr>
            </w:pPr>
            <w:r>
              <w:rPr>
                <w:rFonts w:hint="eastAsia" w:ascii="宋体" w:hAnsi="宋体" w:cs="宋体"/>
                <w:sz w:val="24"/>
                <w:szCs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7" w:type="dxa"/>
            <w:vAlign w:val="center"/>
          </w:tcPr>
          <w:p>
            <w:pPr>
              <w:spacing w:line="540" w:lineRule="exact"/>
              <w:jc w:val="center"/>
              <w:rPr>
                <w:rFonts w:ascii="宋体" w:hAnsi="宋体" w:cs="宋体"/>
                <w:sz w:val="24"/>
                <w:szCs w:val="24"/>
              </w:rPr>
            </w:pPr>
            <w:r>
              <w:rPr>
                <w:rFonts w:hint="eastAsia" w:ascii="宋体" w:hAnsi="宋体" w:cs="宋体"/>
                <w:spacing w:val="-2"/>
                <w:kern w:val="10"/>
                <w:sz w:val="24"/>
                <w:szCs w:val="24"/>
              </w:rPr>
              <w:t>★</w:t>
            </w:r>
            <w:r>
              <w:rPr>
                <w:rFonts w:hint="eastAsia" w:ascii="宋体" w:hAnsi="宋体" w:cs="宋体"/>
                <w:sz w:val="24"/>
                <w:szCs w:val="24"/>
              </w:rPr>
              <w:t>发动机功率(kw)</w:t>
            </w:r>
          </w:p>
        </w:tc>
        <w:tc>
          <w:tcPr>
            <w:tcW w:w="5139" w:type="dxa"/>
            <w:vAlign w:val="center"/>
          </w:tcPr>
          <w:p>
            <w:pPr>
              <w:spacing w:line="540" w:lineRule="exact"/>
              <w:jc w:val="center"/>
              <w:rPr>
                <w:rFonts w:ascii="宋体" w:hAnsi="宋体" w:cs="宋体"/>
                <w:sz w:val="24"/>
                <w:szCs w:val="24"/>
              </w:rPr>
            </w:pPr>
            <w:r>
              <w:rPr>
                <w:rFonts w:hint="eastAsia" w:ascii="宋体" w:hAnsi="宋体" w:cs="宋体"/>
                <w:color w:val="000000"/>
                <w:sz w:val="24"/>
                <w:szCs w:val="24"/>
              </w:rPr>
              <w:t>≥</w:t>
            </w:r>
            <w:r>
              <w:rPr>
                <w:rFonts w:hint="eastAsia" w:ascii="宋体" w:hAnsi="宋体" w:cs="宋体"/>
                <w:sz w:val="24"/>
                <w:szCs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77" w:type="dxa"/>
            <w:vAlign w:val="center"/>
          </w:tcPr>
          <w:p>
            <w:pPr>
              <w:spacing w:line="540" w:lineRule="exact"/>
              <w:jc w:val="center"/>
              <w:rPr>
                <w:rFonts w:ascii="宋体" w:hAnsi="宋体" w:cs="宋体"/>
                <w:sz w:val="24"/>
                <w:szCs w:val="24"/>
              </w:rPr>
            </w:pPr>
            <w:r>
              <w:rPr>
                <w:rFonts w:hint="eastAsia" w:ascii="宋体" w:hAnsi="宋体" w:cs="宋体"/>
                <w:spacing w:val="-2"/>
                <w:kern w:val="10"/>
                <w:sz w:val="24"/>
                <w:szCs w:val="24"/>
              </w:rPr>
              <w:t>★</w:t>
            </w:r>
            <w:r>
              <w:rPr>
                <w:rFonts w:hint="eastAsia" w:ascii="宋体" w:hAnsi="宋体" w:cs="宋体"/>
                <w:sz w:val="24"/>
                <w:szCs w:val="24"/>
              </w:rPr>
              <w:t>总质量</w:t>
            </w:r>
          </w:p>
        </w:tc>
        <w:tc>
          <w:tcPr>
            <w:tcW w:w="5139" w:type="dxa"/>
            <w:vAlign w:val="center"/>
          </w:tcPr>
          <w:p>
            <w:pPr>
              <w:spacing w:line="540" w:lineRule="exact"/>
              <w:jc w:val="center"/>
              <w:rPr>
                <w:rFonts w:ascii="宋体" w:hAnsi="宋体" w:cs="宋体"/>
                <w:sz w:val="24"/>
                <w:szCs w:val="24"/>
              </w:rPr>
            </w:pPr>
            <w:r>
              <w:rPr>
                <w:rFonts w:hint="eastAsia" w:ascii="宋体" w:hAnsi="宋体" w:cs="宋体"/>
                <w:color w:val="000000"/>
                <w:sz w:val="24"/>
                <w:szCs w:val="24"/>
              </w:rPr>
              <w:t>≥</w:t>
            </w:r>
            <w:r>
              <w:rPr>
                <w:rFonts w:hint="eastAsia" w:ascii="宋体" w:hAnsi="宋体" w:cs="宋体"/>
                <w:sz w:val="24"/>
                <w:szCs w:val="24"/>
              </w:rPr>
              <w:t>7350（Kg）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77" w:type="dxa"/>
            <w:vAlign w:val="center"/>
          </w:tcPr>
          <w:p>
            <w:pPr>
              <w:spacing w:line="540" w:lineRule="exact"/>
              <w:jc w:val="center"/>
              <w:rPr>
                <w:rFonts w:ascii="宋体" w:hAnsi="宋体" w:cs="宋体"/>
                <w:sz w:val="24"/>
                <w:szCs w:val="24"/>
              </w:rPr>
            </w:pPr>
            <w:r>
              <w:rPr>
                <w:rFonts w:hint="eastAsia" w:ascii="宋体" w:hAnsi="宋体" w:cs="宋体"/>
                <w:spacing w:val="-2"/>
                <w:kern w:val="10"/>
                <w:sz w:val="24"/>
                <w:szCs w:val="24"/>
              </w:rPr>
              <w:t>★</w:t>
            </w:r>
            <w:r>
              <w:rPr>
                <w:rFonts w:hint="eastAsia" w:ascii="宋体" w:hAnsi="宋体" w:cs="宋体"/>
                <w:sz w:val="24"/>
                <w:szCs w:val="24"/>
              </w:rPr>
              <w:t>额定载质量</w:t>
            </w:r>
          </w:p>
        </w:tc>
        <w:tc>
          <w:tcPr>
            <w:tcW w:w="5139" w:type="dxa"/>
            <w:vAlign w:val="center"/>
          </w:tcPr>
          <w:p>
            <w:pPr>
              <w:spacing w:line="540" w:lineRule="exact"/>
              <w:jc w:val="center"/>
              <w:rPr>
                <w:rFonts w:ascii="宋体" w:hAnsi="宋体" w:cs="宋体"/>
                <w:sz w:val="24"/>
                <w:szCs w:val="24"/>
              </w:rPr>
            </w:pPr>
            <w:r>
              <w:rPr>
                <w:rFonts w:hint="eastAsia" w:ascii="宋体" w:hAnsi="宋体" w:cs="宋体"/>
                <w:color w:val="000000"/>
                <w:sz w:val="24"/>
                <w:szCs w:val="24"/>
              </w:rPr>
              <w:t>≥</w:t>
            </w:r>
            <w:r>
              <w:rPr>
                <w:rFonts w:hint="eastAsia" w:ascii="宋体" w:hAnsi="宋体" w:cs="宋体"/>
                <w:sz w:val="24"/>
                <w:szCs w:val="24"/>
              </w:rPr>
              <w:t>1300（Kg）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4077" w:type="dxa"/>
            <w:vAlign w:val="center"/>
          </w:tcPr>
          <w:p>
            <w:pPr>
              <w:spacing w:line="540" w:lineRule="exact"/>
              <w:jc w:val="center"/>
              <w:rPr>
                <w:rFonts w:ascii="宋体" w:hAnsi="宋体" w:cs="宋体"/>
                <w:sz w:val="24"/>
                <w:szCs w:val="24"/>
              </w:rPr>
            </w:pPr>
            <w:r>
              <w:rPr>
                <w:rFonts w:hint="eastAsia" w:ascii="宋体" w:hAnsi="宋体" w:cs="宋体"/>
                <w:sz w:val="24"/>
                <w:szCs w:val="24"/>
              </w:rPr>
              <w:t>整备质量</w:t>
            </w:r>
          </w:p>
        </w:tc>
        <w:tc>
          <w:tcPr>
            <w:tcW w:w="5139" w:type="dxa"/>
            <w:vAlign w:val="center"/>
          </w:tcPr>
          <w:p>
            <w:pPr>
              <w:spacing w:line="540" w:lineRule="exact"/>
              <w:jc w:val="center"/>
              <w:rPr>
                <w:rFonts w:ascii="宋体" w:hAnsi="宋体" w:cs="宋体"/>
                <w:sz w:val="24"/>
                <w:szCs w:val="24"/>
              </w:rPr>
            </w:pPr>
            <w:r>
              <w:rPr>
                <w:rFonts w:hint="eastAsia" w:ascii="宋体" w:hAnsi="宋体" w:cs="宋体"/>
                <w:color w:val="000000"/>
                <w:sz w:val="24"/>
                <w:szCs w:val="24"/>
              </w:rPr>
              <w:t>≥</w:t>
            </w:r>
            <w:r>
              <w:rPr>
                <w:rFonts w:hint="eastAsia" w:ascii="宋体" w:hAnsi="宋体" w:cs="宋体"/>
                <w:sz w:val="24"/>
                <w:szCs w:val="24"/>
              </w:rPr>
              <w:t>5500（Kg）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77" w:type="dxa"/>
            <w:vAlign w:val="center"/>
          </w:tcPr>
          <w:p>
            <w:pPr>
              <w:spacing w:line="540" w:lineRule="exact"/>
              <w:jc w:val="center"/>
              <w:rPr>
                <w:rFonts w:ascii="宋体" w:hAnsi="宋体" w:cs="宋体"/>
                <w:sz w:val="24"/>
                <w:szCs w:val="24"/>
              </w:rPr>
            </w:pPr>
            <w:r>
              <w:rPr>
                <w:rFonts w:hint="eastAsia" w:ascii="宋体" w:hAnsi="宋体" w:cs="宋体"/>
                <w:sz w:val="24"/>
                <w:szCs w:val="24"/>
              </w:rPr>
              <w:t>外形尺寸（长*宽*高）</w:t>
            </w:r>
          </w:p>
        </w:tc>
        <w:tc>
          <w:tcPr>
            <w:tcW w:w="5139" w:type="dxa"/>
            <w:vAlign w:val="center"/>
          </w:tcPr>
          <w:p>
            <w:pPr>
              <w:spacing w:line="540" w:lineRule="exact"/>
              <w:jc w:val="center"/>
              <w:rPr>
                <w:rFonts w:ascii="宋体" w:hAnsi="宋体" w:cs="宋体"/>
                <w:sz w:val="24"/>
                <w:szCs w:val="24"/>
              </w:rPr>
            </w:pPr>
            <w:r>
              <w:rPr>
                <w:rFonts w:hint="eastAsia" w:ascii="宋体" w:hAnsi="宋体" w:cs="宋体"/>
                <w:sz w:val="24"/>
                <w:szCs w:val="24"/>
              </w:rPr>
              <w:t>（长≤6000mm）×（宽≤2400mm）×（高≤2800mm）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77" w:type="dxa"/>
            <w:vAlign w:val="center"/>
          </w:tcPr>
          <w:p>
            <w:pPr>
              <w:spacing w:line="540" w:lineRule="exact"/>
              <w:jc w:val="center"/>
              <w:rPr>
                <w:rFonts w:ascii="宋体" w:hAnsi="宋体" w:cs="宋体"/>
                <w:sz w:val="24"/>
                <w:szCs w:val="24"/>
              </w:rPr>
            </w:pPr>
            <w:r>
              <w:rPr>
                <w:rFonts w:hint="eastAsia" w:ascii="宋体" w:hAnsi="宋体" w:cs="宋体"/>
                <w:sz w:val="24"/>
                <w:szCs w:val="24"/>
              </w:rPr>
              <w:t>轴距</w:t>
            </w:r>
          </w:p>
        </w:tc>
        <w:tc>
          <w:tcPr>
            <w:tcW w:w="5139" w:type="dxa"/>
            <w:vAlign w:val="center"/>
          </w:tcPr>
          <w:p>
            <w:pPr>
              <w:spacing w:line="540" w:lineRule="exact"/>
              <w:jc w:val="center"/>
              <w:rPr>
                <w:rFonts w:ascii="宋体" w:hAnsi="宋体" w:cs="宋体"/>
                <w:sz w:val="24"/>
                <w:szCs w:val="24"/>
              </w:rPr>
            </w:pPr>
            <w:r>
              <w:rPr>
                <w:rFonts w:hint="eastAsia" w:ascii="宋体" w:hAnsi="宋体" w:cs="宋体"/>
                <w:color w:val="000000"/>
                <w:sz w:val="24"/>
                <w:szCs w:val="24"/>
              </w:rPr>
              <w:t>≥</w:t>
            </w:r>
            <w:r>
              <w:rPr>
                <w:rFonts w:hint="eastAsia" w:ascii="宋体" w:hAnsi="宋体" w:cs="宋体"/>
                <w:sz w:val="24"/>
                <w:szCs w:val="24"/>
              </w:rPr>
              <w:t>3300（mm）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77" w:type="dxa"/>
            <w:vAlign w:val="center"/>
          </w:tcPr>
          <w:p>
            <w:pPr>
              <w:spacing w:line="540" w:lineRule="exact"/>
              <w:jc w:val="center"/>
              <w:rPr>
                <w:rFonts w:ascii="宋体" w:hAnsi="宋体" w:cs="宋体"/>
                <w:sz w:val="24"/>
                <w:szCs w:val="24"/>
              </w:rPr>
            </w:pPr>
            <w:r>
              <w:rPr>
                <w:rFonts w:hint="eastAsia" w:ascii="宋体" w:hAnsi="宋体" w:cs="宋体"/>
                <w:sz w:val="24"/>
                <w:szCs w:val="24"/>
              </w:rPr>
              <w:t>接近角</w:t>
            </w:r>
          </w:p>
        </w:tc>
        <w:tc>
          <w:tcPr>
            <w:tcW w:w="5139" w:type="dxa"/>
            <w:vAlign w:val="center"/>
          </w:tcPr>
          <w:p>
            <w:pPr>
              <w:spacing w:line="540" w:lineRule="exact"/>
              <w:jc w:val="center"/>
              <w:rPr>
                <w:rFonts w:ascii="宋体" w:hAnsi="宋体" w:cs="宋体"/>
                <w:sz w:val="24"/>
                <w:szCs w:val="24"/>
              </w:rPr>
            </w:pPr>
            <w:r>
              <w:rPr>
                <w:rFonts w:hint="eastAsia" w:ascii="宋体" w:hAnsi="宋体" w:cs="宋体"/>
                <w:color w:val="000000"/>
                <w:sz w:val="24"/>
                <w:szCs w:val="24"/>
              </w:rPr>
              <w:t>≥</w:t>
            </w:r>
            <w:r>
              <w:rPr>
                <w:rFonts w:hint="eastAsia" w:ascii="宋体" w:hAnsi="宋体" w:cs="宋体"/>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77" w:type="dxa"/>
            <w:vAlign w:val="center"/>
          </w:tcPr>
          <w:p>
            <w:pPr>
              <w:spacing w:line="540" w:lineRule="exact"/>
              <w:jc w:val="center"/>
              <w:rPr>
                <w:rFonts w:ascii="宋体" w:hAnsi="宋体" w:cs="宋体"/>
                <w:sz w:val="24"/>
                <w:szCs w:val="24"/>
              </w:rPr>
            </w:pPr>
            <w:r>
              <w:rPr>
                <w:rFonts w:hint="eastAsia" w:ascii="宋体" w:hAnsi="宋体" w:cs="宋体"/>
                <w:sz w:val="24"/>
                <w:szCs w:val="24"/>
              </w:rPr>
              <w:t>离去角</w:t>
            </w:r>
          </w:p>
        </w:tc>
        <w:tc>
          <w:tcPr>
            <w:tcW w:w="5139" w:type="dxa"/>
            <w:vAlign w:val="center"/>
          </w:tcPr>
          <w:p>
            <w:pPr>
              <w:spacing w:line="540" w:lineRule="exact"/>
              <w:jc w:val="center"/>
              <w:rPr>
                <w:rFonts w:ascii="宋体" w:hAnsi="宋体" w:cs="宋体"/>
                <w:sz w:val="24"/>
                <w:szCs w:val="24"/>
              </w:rPr>
            </w:pPr>
            <w:r>
              <w:rPr>
                <w:rFonts w:hint="eastAsia" w:ascii="宋体" w:hAnsi="宋体" w:cs="宋体"/>
                <w:color w:val="000000"/>
                <w:sz w:val="24"/>
                <w:szCs w:val="24"/>
              </w:rPr>
              <w:t>≥</w:t>
            </w:r>
            <w:r>
              <w:rPr>
                <w:rFonts w:hint="eastAsia" w:ascii="宋体" w:hAnsi="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77" w:type="dxa"/>
            <w:vAlign w:val="center"/>
          </w:tcPr>
          <w:p>
            <w:pPr>
              <w:spacing w:line="540" w:lineRule="exact"/>
              <w:jc w:val="center"/>
              <w:rPr>
                <w:rFonts w:ascii="宋体" w:hAnsi="宋体" w:cs="宋体"/>
                <w:sz w:val="24"/>
                <w:szCs w:val="24"/>
              </w:rPr>
            </w:pPr>
            <w:r>
              <w:rPr>
                <w:rFonts w:hint="eastAsia" w:ascii="宋体" w:hAnsi="宋体" w:cs="宋体"/>
                <w:sz w:val="24"/>
                <w:szCs w:val="24"/>
              </w:rPr>
              <w:t>前悬</w:t>
            </w:r>
          </w:p>
        </w:tc>
        <w:tc>
          <w:tcPr>
            <w:tcW w:w="5139" w:type="dxa"/>
            <w:vAlign w:val="center"/>
          </w:tcPr>
          <w:p>
            <w:pPr>
              <w:spacing w:line="540" w:lineRule="exact"/>
              <w:jc w:val="center"/>
              <w:rPr>
                <w:rFonts w:ascii="宋体" w:hAnsi="宋体" w:cs="宋体"/>
                <w:sz w:val="24"/>
                <w:szCs w:val="24"/>
              </w:rPr>
            </w:pPr>
            <w:r>
              <w:rPr>
                <w:rFonts w:hint="eastAsia" w:ascii="宋体" w:hAnsi="宋体" w:cs="宋体"/>
                <w:color w:val="000000"/>
                <w:sz w:val="24"/>
                <w:szCs w:val="24"/>
              </w:rPr>
              <w:t>≥</w:t>
            </w:r>
            <w:r>
              <w:rPr>
                <w:rFonts w:hint="eastAsia" w:ascii="宋体" w:hAnsi="宋体" w:cs="宋体"/>
                <w:sz w:val="24"/>
                <w:szCs w:val="24"/>
              </w:rPr>
              <w:t>1000（mm）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77" w:type="dxa"/>
            <w:vAlign w:val="center"/>
          </w:tcPr>
          <w:p>
            <w:pPr>
              <w:spacing w:line="540" w:lineRule="exact"/>
              <w:jc w:val="center"/>
              <w:rPr>
                <w:rFonts w:ascii="宋体" w:hAnsi="宋体" w:cs="宋体"/>
                <w:sz w:val="24"/>
                <w:szCs w:val="24"/>
              </w:rPr>
            </w:pPr>
            <w:r>
              <w:rPr>
                <w:rFonts w:hint="eastAsia" w:ascii="宋体" w:hAnsi="宋体" w:cs="宋体"/>
                <w:sz w:val="24"/>
                <w:szCs w:val="24"/>
              </w:rPr>
              <w:t>后悬</w:t>
            </w:r>
          </w:p>
        </w:tc>
        <w:tc>
          <w:tcPr>
            <w:tcW w:w="5139" w:type="dxa"/>
            <w:vAlign w:val="center"/>
          </w:tcPr>
          <w:p>
            <w:pPr>
              <w:spacing w:line="540" w:lineRule="exact"/>
              <w:jc w:val="center"/>
              <w:rPr>
                <w:rFonts w:ascii="宋体" w:hAnsi="宋体" w:cs="宋体"/>
                <w:sz w:val="24"/>
                <w:szCs w:val="24"/>
              </w:rPr>
            </w:pPr>
            <w:r>
              <w:rPr>
                <w:rFonts w:hint="eastAsia" w:ascii="宋体" w:hAnsi="宋体" w:cs="宋体"/>
                <w:color w:val="000000"/>
                <w:sz w:val="24"/>
                <w:szCs w:val="24"/>
              </w:rPr>
              <w:t>≥</w:t>
            </w:r>
            <w:r>
              <w:rPr>
                <w:rFonts w:hint="eastAsia" w:ascii="宋体" w:hAnsi="宋体" w:cs="宋体"/>
                <w:sz w:val="24"/>
                <w:szCs w:val="24"/>
              </w:rPr>
              <w:t>1500（mm）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77" w:type="dxa"/>
            <w:vAlign w:val="center"/>
          </w:tcPr>
          <w:p>
            <w:pPr>
              <w:spacing w:line="540" w:lineRule="exact"/>
              <w:jc w:val="center"/>
              <w:rPr>
                <w:rFonts w:ascii="宋体" w:hAnsi="宋体" w:cs="宋体"/>
                <w:sz w:val="24"/>
                <w:szCs w:val="24"/>
              </w:rPr>
            </w:pPr>
            <w:r>
              <w:rPr>
                <w:rFonts w:hint="eastAsia" w:ascii="宋体" w:hAnsi="宋体" w:cs="宋体"/>
                <w:sz w:val="24"/>
                <w:szCs w:val="24"/>
              </w:rPr>
              <w:t>最高车速</w:t>
            </w:r>
          </w:p>
        </w:tc>
        <w:tc>
          <w:tcPr>
            <w:tcW w:w="5139" w:type="dxa"/>
            <w:vAlign w:val="center"/>
          </w:tcPr>
          <w:p>
            <w:pPr>
              <w:spacing w:line="540" w:lineRule="exact"/>
              <w:jc w:val="center"/>
              <w:rPr>
                <w:rFonts w:ascii="宋体" w:hAnsi="宋体" w:cs="宋体"/>
                <w:sz w:val="24"/>
                <w:szCs w:val="24"/>
              </w:rPr>
            </w:pPr>
            <w:r>
              <w:rPr>
                <w:rFonts w:hint="eastAsia" w:ascii="宋体" w:hAnsi="宋体" w:cs="宋体"/>
                <w:color w:val="000000"/>
                <w:sz w:val="24"/>
                <w:szCs w:val="24"/>
              </w:rPr>
              <w:t>≥</w:t>
            </w:r>
            <w:r>
              <w:rPr>
                <w:rFonts w:hint="eastAsia" w:ascii="宋体" w:hAnsi="宋体" w:cs="宋体"/>
                <w:sz w:val="24"/>
                <w:szCs w:val="24"/>
              </w:rPr>
              <w:t>90（Km/h）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77" w:type="dxa"/>
            <w:vAlign w:val="center"/>
          </w:tcPr>
          <w:p>
            <w:pPr>
              <w:spacing w:line="540" w:lineRule="exact"/>
              <w:jc w:val="center"/>
              <w:rPr>
                <w:rFonts w:ascii="宋体" w:hAnsi="宋体" w:cs="宋体"/>
                <w:sz w:val="24"/>
                <w:szCs w:val="24"/>
              </w:rPr>
            </w:pPr>
            <w:r>
              <w:rPr>
                <w:rFonts w:hint="eastAsia" w:ascii="宋体" w:hAnsi="宋体" w:cs="宋体"/>
                <w:spacing w:val="-2"/>
                <w:kern w:val="10"/>
                <w:sz w:val="24"/>
                <w:szCs w:val="24"/>
              </w:rPr>
              <w:t>★</w:t>
            </w:r>
            <w:r>
              <w:rPr>
                <w:rFonts w:hint="eastAsia" w:ascii="宋体" w:hAnsi="宋体" w:cs="宋体"/>
                <w:sz w:val="24"/>
                <w:szCs w:val="24"/>
              </w:rPr>
              <w:t>箱体有效容积</w:t>
            </w:r>
          </w:p>
        </w:tc>
        <w:tc>
          <w:tcPr>
            <w:tcW w:w="5139" w:type="dxa"/>
            <w:vAlign w:val="center"/>
          </w:tcPr>
          <w:p>
            <w:pPr>
              <w:spacing w:line="540" w:lineRule="exact"/>
              <w:jc w:val="center"/>
              <w:rPr>
                <w:rFonts w:ascii="宋体" w:hAnsi="宋体" w:cs="宋体"/>
                <w:sz w:val="24"/>
                <w:szCs w:val="24"/>
              </w:rPr>
            </w:pPr>
            <w:r>
              <w:rPr>
                <w:rFonts w:hint="eastAsia" w:ascii="宋体" w:hAnsi="宋体" w:cs="宋体"/>
                <w:color w:val="000000"/>
                <w:sz w:val="24"/>
                <w:szCs w:val="24"/>
              </w:rPr>
              <w:t>≥</w:t>
            </w:r>
            <w:r>
              <w:rPr>
                <w:rFonts w:hint="eastAsia" w:ascii="宋体" w:hAnsi="宋体" w:cs="宋体"/>
                <w:sz w:val="24"/>
                <w:szCs w:val="24"/>
              </w:rPr>
              <w:t>4.2m³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77" w:type="dxa"/>
            <w:vAlign w:val="center"/>
          </w:tcPr>
          <w:p>
            <w:pPr>
              <w:spacing w:line="540" w:lineRule="exact"/>
              <w:jc w:val="center"/>
              <w:rPr>
                <w:rFonts w:ascii="宋体" w:hAnsi="宋体" w:cs="宋体"/>
                <w:sz w:val="24"/>
                <w:szCs w:val="24"/>
              </w:rPr>
            </w:pPr>
            <w:r>
              <w:rPr>
                <w:rFonts w:hint="eastAsia" w:ascii="宋体" w:hAnsi="宋体" w:cs="宋体"/>
                <w:sz w:val="24"/>
                <w:szCs w:val="24"/>
              </w:rPr>
              <w:t>箱体外形</w:t>
            </w:r>
          </w:p>
        </w:tc>
        <w:tc>
          <w:tcPr>
            <w:tcW w:w="5139" w:type="dxa"/>
            <w:vAlign w:val="center"/>
          </w:tcPr>
          <w:p>
            <w:pPr>
              <w:spacing w:line="540" w:lineRule="exact"/>
              <w:jc w:val="center"/>
              <w:rPr>
                <w:rFonts w:ascii="宋体" w:hAnsi="宋体" w:cs="宋体"/>
                <w:sz w:val="24"/>
                <w:szCs w:val="24"/>
              </w:rPr>
            </w:pPr>
            <w:r>
              <w:rPr>
                <w:rFonts w:hint="eastAsia" w:ascii="宋体" w:hAnsi="宋体" w:cs="宋体"/>
                <w:sz w:val="24"/>
                <w:szCs w:val="24"/>
              </w:rPr>
              <w:t>方形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77" w:type="dxa"/>
            <w:vAlign w:val="center"/>
          </w:tcPr>
          <w:p>
            <w:pPr>
              <w:spacing w:line="540" w:lineRule="exact"/>
              <w:jc w:val="center"/>
              <w:rPr>
                <w:rFonts w:ascii="宋体" w:hAnsi="宋体" w:cs="宋体"/>
                <w:sz w:val="24"/>
                <w:szCs w:val="24"/>
              </w:rPr>
            </w:pPr>
            <w:r>
              <w:rPr>
                <w:rFonts w:hint="eastAsia" w:ascii="宋体" w:hAnsi="宋体" w:cs="宋体"/>
                <w:spacing w:val="-2"/>
                <w:kern w:val="10"/>
                <w:sz w:val="24"/>
                <w:szCs w:val="24"/>
              </w:rPr>
              <w:t>★</w:t>
            </w:r>
            <w:r>
              <w:rPr>
                <w:rFonts w:hint="eastAsia" w:ascii="宋体" w:hAnsi="宋体" w:cs="宋体"/>
                <w:sz w:val="24"/>
                <w:szCs w:val="24"/>
              </w:rPr>
              <w:t>箱体材料</w:t>
            </w:r>
          </w:p>
        </w:tc>
        <w:tc>
          <w:tcPr>
            <w:tcW w:w="5139" w:type="dxa"/>
            <w:vAlign w:val="center"/>
          </w:tcPr>
          <w:p>
            <w:pPr>
              <w:spacing w:line="540" w:lineRule="exact"/>
              <w:jc w:val="center"/>
              <w:rPr>
                <w:rFonts w:ascii="宋体" w:hAnsi="宋体" w:cs="宋体"/>
                <w:sz w:val="24"/>
                <w:szCs w:val="24"/>
              </w:rPr>
            </w:pPr>
            <w:r>
              <w:rPr>
                <w:rFonts w:hint="eastAsia" w:ascii="宋体" w:hAnsi="宋体" w:cs="宋体"/>
                <w:color w:val="000000"/>
                <w:sz w:val="24"/>
                <w:szCs w:val="24"/>
              </w:rPr>
              <w:t>≥</w:t>
            </w:r>
            <w:r>
              <w:rPr>
                <w:rFonts w:hint="eastAsia" w:ascii="宋体" w:hAnsi="宋体" w:cs="宋体"/>
                <w:sz w:val="24"/>
                <w:szCs w:val="24"/>
              </w:rPr>
              <w:t>4毫米碳钢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77" w:type="dxa"/>
            <w:vAlign w:val="center"/>
          </w:tcPr>
          <w:p>
            <w:pPr>
              <w:spacing w:line="540" w:lineRule="exact"/>
              <w:jc w:val="center"/>
              <w:rPr>
                <w:rFonts w:ascii="宋体" w:hAnsi="宋体" w:cs="宋体"/>
                <w:sz w:val="24"/>
                <w:szCs w:val="24"/>
              </w:rPr>
            </w:pPr>
            <w:r>
              <w:rPr>
                <w:rFonts w:hint="eastAsia" w:ascii="宋体" w:hAnsi="宋体" w:cs="宋体"/>
                <w:sz w:val="24"/>
                <w:szCs w:val="24"/>
              </w:rPr>
              <w:t>卸料方式</w:t>
            </w:r>
          </w:p>
        </w:tc>
        <w:tc>
          <w:tcPr>
            <w:tcW w:w="5139" w:type="dxa"/>
            <w:vAlign w:val="center"/>
          </w:tcPr>
          <w:p>
            <w:pPr>
              <w:spacing w:line="540" w:lineRule="exact"/>
              <w:jc w:val="center"/>
              <w:rPr>
                <w:rFonts w:ascii="宋体" w:hAnsi="宋体" w:cs="宋体"/>
                <w:sz w:val="24"/>
                <w:szCs w:val="24"/>
              </w:rPr>
            </w:pPr>
            <w:r>
              <w:rPr>
                <w:rFonts w:hint="eastAsia" w:ascii="宋体" w:hAnsi="宋体" w:cs="宋体"/>
                <w:sz w:val="24"/>
                <w:szCs w:val="24"/>
              </w:rPr>
              <w:t>标配举升卸料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77" w:type="dxa"/>
            <w:vAlign w:val="center"/>
          </w:tcPr>
          <w:p>
            <w:pPr>
              <w:spacing w:line="540" w:lineRule="exact"/>
              <w:jc w:val="center"/>
              <w:rPr>
                <w:rFonts w:ascii="宋体" w:hAnsi="宋体" w:cs="宋体"/>
                <w:sz w:val="24"/>
                <w:szCs w:val="24"/>
              </w:rPr>
            </w:pPr>
            <w:r>
              <w:rPr>
                <w:rFonts w:hint="eastAsia" w:ascii="宋体" w:hAnsi="宋体" w:cs="宋体"/>
                <w:sz w:val="24"/>
                <w:szCs w:val="24"/>
              </w:rPr>
              <w:t>卸料时间</w:t>
            </w:r>
          </w:p>
        </w:tc>
        <w:tc>
          <w:tcPr>
            <w:tcW w:w="5139" w:type="dxa"/>
            <w:vAlign w:val="center"/>
          </w:tcPr>
          <w:p>
            <w:pPr>
              <w:spacing w:line="540" w:lineRule="exact"/>
              <w:jc w:val="center"/>
              <w:rPr>
                <w:rFonts w:ascii="宋体" w:hAnsi="宋体" w:cs="宋体"/>
                <w:sz w:val="24"/>
                <w:szCs w:val="24"/>
              </w:rPr>
            </w:pPr>
            <w:r>
              <w:rPr>
                <w:rFonts w:hint="eastAsia" w:ascii="宋体" w:hAnsi="宋体" w:cs="宋体"/>
                <w:sz w:val="24"/>
                <w:szCs w:val="24"/>
              </w:rPr>
              <w:t>≤25s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77" w:type="dxa"/>
            <w:vAlign w:val="center"/>
          </w:tcPr>
          <w:p>
            <w:pPr>
              <w:spacing w:line="540" w:lineRule="exact"/>
              <w:jc w:val="center"/>
              <w:rPr>
                <w:rFonts w:ascii="宋体" w:hAnsi="宋体" w:cs="宋体"/>
                <w:sz w:val="24"/>
                <w:szCs w:val="24"/>
              </w:rPr>
            </w:pPr>
            <w:r>
              <w:rPr>
                <w:rFonts w:hint="eastAsia" w:ascii="宋体" w:hAnsi="宋体" w:cs="宋体"/>
                <w:sz w:val="24"/>
                <w:szCs w:val="24"/>
              </w:rPr>
              <w:t>提桶翻转时间</w:t>
            </w:r>
          </w:p>
        </w:tc>
        <w:tc>
          <w:tcPr>
            <w:tcW w:w="5139" w:type="dxa"/>
            <w:vAlign w:val="center"/>
          </w:tcPr>
          <w:p>
            <w:pPr>
              <w:spacing w:line="540" w:lineRule="exact"/>
              <w:jc w:val="center"/>
              <w:rPr>
                <w:rFonts w:ascii="宋体" w:hAnsi="宋体" w:cs="宋体"/>
                <w:sz w:val="24"/>
                <w:szCs w:val="24"/>
              </w:rPr>
            </w:pPr>
            <w:r>
              <w:rPr>
                <w:rFonts w:hint="eastAsia" w:ascii="宋体" w:hAnsi="宋体" w:cs="宋体"/>
                <w:sz w:val="24"/>
                <w:szCs w:val="24"/>
              </w:rPr>
              <w:t>≤25s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77" w:type="dxa"/>
            <w:vAlign w:val="center"/>
          </w:tcPr>
          <w:p>
            <w:pPr>
              <w:spacing w:line="540" w:lineRule="exact"/>
              <w:jc w:val="center"/>
              <w:rPr>
                <w:rFonts w:ascii="宋体" w:hAnsi="宋体" w:cs="宋体"/>
                <w:sz w:val="24"/>
                <w:szCs w:val="24"/>
              </w:rPr>
            </w:pPr>
            <w:r>
              <w:rPr>
                <w:rFonts w:hint="eastAsia" w:ascii="宋体" w:hAnsi="宋体" w:cs="宋体"/>
                <w:sz w:val="24"/>
                <w:szCs w:val="24"/>
              </w:rPr>
              <w:t>放桶时间</w:t>
            </w:r>
          </w:p>
        </w:tc>
        <w:tc>
          <w:tcPr>
            <w:tcW w:w="5139" w:type="dxa"/>
            <w:vAlign w:val="center"/>
          </w:tcPr>
          <w:p>
            <w:pPr>
              <w:spacing w:line="540" w:lineRule="exact"/>
              <w:jc w:val="center"/>
              <w:rPr>
                <w:rFonts w:ascii="宋体" w:hAnsi="宋体" w:cs="宋体"/>
                <w:sz w:val="24"/>
                <w:szCs w:val="24"/>
              </w:rPr>
            </w:pPr>
            <w:r>
              <w:rPr>
                <w:rFonts w:hint="eastAsia" w:ascii="宋体" w:hAnsi="宋体" w:cs="宋体"/>
                <w:sz w:val="24"/>
                <w:szCs w:val="24"/>
              </w:rPr>
              <w:t>≤20s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77" w:type="dxa"/>
            <w:vAlign w:val="center"/>
          </w:tcPr>
          <w:p>
            <w:pPr>
              <w:spacing w:line="540" w:lineRule="exact"/>
              <w:jc w:val="center"/>
              <w:rPr>
                <w:rFonts w:ascii="宋体" w:hAnsi="宋体" w:cs="宋体"/>
                <w:sz w:val="24"/>
                <w:szCs w:val="24"/>
              </w:rPr>
            </w:pPr>
            <w:r>
              <w:rPr>
                <w:rFonts w:hint="eastAsia" w:ascii="宋体" w:hAnsi="宋体" w:cs="宋体"/>
                <w:sz w:val="24"/>
                <w:szCs w:val="24"/>
              </w:rPr>
              <w:t>后盖打开角度</w:t>
            </w:r>
          </w:p>
        </w:tc>
        <w:tc>
          <w:tcPr>
            <w:tcW w:w="5139" w:type="dxa"/>
            <w:vAlign w:val="center"/>
          </w:tcPr>
          <w:p>
            <w:pPr>
              <w:spacing w:line="540" w:lineRule="exact"/>
              <w:jc w:val="center"/>
              <w:rPr>
                <w:rFonts w:ascii="宋体" w:hAnsi="宋体" w:cs="宋体"/>
                <w:sz w:val="24"/>
                <w:szCs w:val="24"/>
              </w:rPr>
            </w:pPr>
            <w:r>
              <w:rPr>
                <w:rFonts w:hint="eastAsia" w:ascii="宋体" w:hAnsi="宋体" w:cs="宋体"/>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77" w:type="dxa"/>
            <w:vAlign w:val="center"/>
          </w:tcPr>
          <w:p>
            <w:pPr>
              <w:spacing w:line="540" w:lineRule="exact"/>
              <w:jc w:val="center"/>
              <w:rPr>
                <w:rFonts w:ascii="宋体" w:hAnsi="宋体" w:cs="宋体"/>
                <w:sz w:val="24"/>
                <w:szCs w:val="24"/>
              </w:rPr>
            </w:pPr>
            <w:r>
              <w:rPr>
                <w:rFonts w:hint="eastAsia" w:ascii="宋体" w:hAnsi="宋体" w:cs="宋体"/>
                <w:sz w:val="24"/>
                <w:szCs w:val="24"/>
              </w:rPr>
              <w:t>后盖打开时间</w:t>
            </w:r>
          </w:p>
        </w:tc>
        <w:tc>
          <w:tcPr>
            <w:tcW w:w="5139" w:type="dxa"/>
            <w:vAlign w:val="center"/>
          </w:tcPr>
          <w:p>
            <w:pPr>
              <w:spacing w:line="540" w:lineRule="exact"/>
              <w:jc w:val="center"/>
              <w:rPr>
                <w:rFonts w:ascii="宋体" w:hAnsi="宋体" w:cs="宋体"/>
                <w:sz w:val="24"/>
                <w:szCs w:val="24"/>
              </w:rPr>
            </w:pPr>
            <w:r>
              <w:rPr>
                <w:rFonts w:hint="eastAsia" w:ascii="宋体" w:hAnsi="宋体" w:cs="宋体"/>
                <w:sz w:val="24"/>
                <w:szCs w:val="24"/>
              </w:rPr>
              <w:t>≤20s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77" w:type="dxa"/>
            <w:vAlign w:val="center"/>
          </w:tcPr>
          <w:p>
            <w:pPr>
              <w:spacing w:line="540" w:lineRule="exact"/>
              <w:jc w:val="center"/>
              <w:rPr>
                <w:rFonts w:ascii="宋体" w:hAnsi="宋体" w:cs="宋体"/>
                <w:sz w:val="24"/>
                <w:szCs w:val="24"/>
              </w:rPr>
            </w:pPr>
            <w:r>
              <w:rPr>
                <w:rFonts w:hint="eastAsia" w:ascii="宋体" w:hAnsi="宋体" w:cs="宋体"/>
                <w:sz w:val="24"/>
                <w:szCs w:val="24"/>
              </w:rPr>
              <w:t>后盖锁紧方式</w:t>
            </w:r>
          </w:p>
        </w:tc>
        <w:tc>
          <w:tcPr>
            <w:tcW w:w="5139" w:type="dxa"/>
            <w:vAlign w:val="center"/>
          </w:tcPr>
          <w:p>
            <w:pPr>
              <w:spacing w:line="540" w:lineRule="exact"/>
              <w:jc w:val="center"/>
              <w:rPr>
                <w:rFonts w:ascii="宋体" w:hAnsi="宋体" w:cs="宋体"/>
                <w:sz w:val="24"/>
                <w:szCs w:val="24"/>
              </w:rPr>
            </w:pPr>
            <w:r>
              <w:rPr>
                <w:rFonts w:hint="eastAsia" w:ascii="宋体" w:hAnsi="宋体" w:cs="宋体"/>
                <w:sz w:val="24"/>
                <w:szCs w:val="24"/>
              </w:rPr>
              <w:t>机械锁紧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77" w:type="dxa"/>
            <w:vAlign w:val="center"/>
          </w:tcPr>
          <w:p>
            <w:pPr>
              <w:spacing w:line="540" w:lineRule="exact"/>
              <w:jc w:val="center"/>
              <w:rPr>
                <w:rFonts w:ascii="宋体" w:hAnsi="宋体" w:cs="宋体"/>
                <w:sz w:val="24"/>
                <w:szCs w:val="24"/>
              </w:rPr>
            </w:pPr>
            <w:r>
              <w:rPr>
                <w:rFonts w:hint="eastAsia" w:ascii="宋体" w:hAnsi="宋体" w:cs="宋体"/>
                <w:sz w:val="24"/>
                <w:szCs w:val="24"/>
              </w:rPr>
              <w:t>后盖液压锁紧时间</w:t>
            </w:r>
          </w:p>
        </w:tc>
        <w:tc>
          <w:tcPr>
            <w:tcW w:w="5139" w:type="dxa"/>
            <w:vAlign w:val="center"/>
          </w:tcPr>
          <w:p>
            <w:pPr>
              <w:spacing w:line="540" w:lineRule="exact"/>
              <w:jc w:val="center"/>
              <w:rPr>
                <w:rFonts w:ascii="宋体" w:hAnsi="宋体" w:cs="宋体"/>
                <w:sz w:val="24"/>
                <w:szCs w:val="24"/>
              </w:rPr>
            </w:pPr>
            <w:r>
              <w:rPr>
                <w:rFonts w:hint="eastAsia" w:ascii="宋体" w:hAnsi="宋体" w:cs="宋体"/>
                <w:sz w:val="24"/>
                <w:szCs w:val="24"/>
              </w:rPr>
              <w:t>≤20s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77" w:type="dxa"/>
            <w:vAlign w:val="center"/>
          </w:tcPr>
          <w:p>
            <w:pPr>
              <w:spacing w:line="540" w:lineRule="exact"/>
              <w:jc w:val="center"/>
              <w:rPr>
                <w:rFonts w:ascii="宋体" w:hAnsi="宋体" w:cs="宋体"/>
                <w:sz w:val="24"/>
                <w:szCs w:val="24"/>
              </w:rPr>
            </w:pPr>
            <w:r>
              <w:rPr>
                <w:rFonts w:hint="eastAsia" w:ascii="宋体" w:hAnsi="宋体" w:cs="宋体"/>
                <w:sz w:val="24"/>
                <w:szCs w:val="24"/>
              </w:rPr>
              <w:t>控制方式</w:t>
            </w:r>
          </w:p>
        </w:tc>
        <w:tc>
          <w:tcPr>
            <w:tcW w:w="5139" w:type="dxa"/>
            <w:vAlign w:val="center"/>
          </w:tcPr>
          <w:p>
            <w:pPr>
              <w:spacing w:line="540" w:lineRule="exact"/>
              <w:jc w:val="center"/>
              <w:rPr>
                <w:rFonts w:ascii="宋体" w:hAnsi="宋体" w:cs="宋体"/>
                <w:sz w:val="24"/>
                <w:szCs w:val="24"/>
              </w:rPr>
            </w:pPr>
            <w:r>
              <w:rPr>
                <w:rFonts w:hint="eastAsia" w:ascii="宋体" w:hAnsi="宋体" w:cs="宋体"/>
                <w:sz w:val="24"/>
                <w:szCs w:val="24"/>
              </w:rPr>
              <w:t>手动/电动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77" w:type="dxa"/>
            <w:vAlign w:val="center"/>
          </w:tcPr>
          <w:p>
            <w:pPr>
              <w:spacing w:line="540" w:lineRule="exact"/>
              <w:jc w:val="center"/>
              <w:rPr>
                <w:rFonts w:ascii="宋体" w:hAnsi="宋体" w:cs="宋体"/>
                <w:sz w:val="24"/>
                <w:szCs w:val="24"/>
              </w:rPr>
            </w:pPr>
            <w:r>
              <w:rPr>
                <w:rFonts w:hint="eastAsia" w:ascii="宋体" w:hAnsi="宋体" w:cs="宋体"/>
                <w:sz w:val="24"/>
                <w:szCs w:val="24"/>
              </w:rPr>
              <w:t>液压系统最大压力</w:t>
            </w:r>
          </w:p>
        </w:tc>
        <w:tc>
          <w:tcPr>
            <w:tcW w:w="5139" w:type="dxa"/>
            <w:vAlign w:val="center"/>
          </w:tcPr>
          <w:p>
            <w:pPr>
              <w:spacing w:line="540" w:lineRule="exact"/>
              <w:jc w:val="center"/>
              <w:rPr>
                <w:rFonts w:ascii="宋体" w:hAnsi="宋体" w:cs="宋体"/>
                <w:sz w:val="24"/>
                <w:szCs w:val="24"/>
              </w:rPr>
            </w:pPr>
            <w:r>
              <w:rPr>
                <w:rFonts w:hint="eastAsia" w:ascii="宋体" w:hAnsi="宋体" w:cs="宋体"/>
                <w:color w:val="000000"/>
                <w:sz w:val="24"/>
                <w:szCs w:val="24"/>
              </w:rPr>
              <w:t>≥</w:t>
            </w:r>
            <w:r>
              <w:rPr>
                <w:rFonts w:hint="eastAsia" w:ascii="宋体" w:hAnsi="宋体" w:cs="宋体"/>
                <w:sz w:val="24"/>
                <w:szCs w:val="24"/>
              </w:rPr>
              <w:t>16MPa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77" w:type="dxa"/>
            <w:vAlign w:val="center"/>
          </w:tcPr>
          <w:p>
            <w:pPr>
              <w:spacing w:line="540" w:lineRule="exact"/>
              <w:jc w:val="center"/>
              <w:rPr>
                <w:rFonts w:ascii="宋体" w:hAnsi="宋体" w:cs="宋体"/>
                <w:sz w:val="24"/>
                <w:szCs w:val="24"/>
              </w:rPr>
            </w:pPr>
            <w:r>
              <w:rPr>
                <w:rFonts w:hint="eastAsia" w:ascii="宋体" w:hAnsi="宋体" w:cs="宋体"/>
                <w:sz w:val="24"/>
                <w:szCs w:val="24"/>
              </w:rPr>
              <w:t>清洗水泵型号</w:t>
            </w:r>
          </w:p>
        </w:tc>
        <w:tc>
          <w:tcPr>
            <w:tcW w:w="5139" w:type="dxa"/>
            <w:vAlign w:val="center"/>
          </w:tcPr>
          <w:p>
            <w:pPr>
              <w:spacing w:line="540" w:lineRule="exact"/>
              <w:jc w:val="center"/>
              <w:rPr>
                <w:rFonts w:ascii="宋体" w:hAnsi="宋体" w:cs="宋体"/>
                <w:sz w:val="24"/>
                <w:szCs w:val="24"/>
              </w:rPr>
            </w:pPr>
            <w:r>
              <w:rPr>
                <w:rFonts w:hint="eastAsia" w:ascii="宋体" w:hAnsi="宋体" w:cs="宋体"/>
                <w:sz w:val="24"/>
                <w:szCs w:val="24"/>
              </w:rPr>
              <w:t>DP-35或优于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77" w:type="dxa"/>
            <w:vAlign w:val="center"/>
          </w:tcPr>
          <w:p>
            <w:pPr>
              <w:spacing w:line="540" w:lineRule="exact"/>
              <w:jc w:val="center"/>
              <w:rPr>
                <w:rFonts w:ascii="宋体" w:hAnsi="宋体" w:cs="宋体"/>
                <w:sz w:val="24"/>
                <w:szCs w:val="24"/>
              </w:rPr>
            </w:pPr>
            <w:r>
              <w:rPr>
                <w:rFonts w:hint="eastAsia" w:ascii="宋体" w:hAnsi="宋体" w:cs="宋体"/>
                <w:sz w:val="24"/>
                <w:szCs w:val="24"/>
              </w:rPr>
              <w:t>清洗水流量</w:t>
            </w:r>
          </w:p>
        </w:tc>
        <w:tc>
          <w:tcPr>
            <w:tcW w:w="5139" w:type="dxa"/>
            <w:vAlign w:val="center"/>
          </w:tcPr>
          <w:p>
            <w:pPr>
              <w:spacing w:line="540" w:lineRule="exact"/>
              <w:jc w:val="center"/>
              <w:rPr>
                <w:rFonts w:ascii="宋体" w:hAnsi="宋体" w:cs="宋体"/>
                <w:sz w:val="24"/>
                <w:szCs w:val="24"/>
              </w:rPr>
            </w:pPr>
            <w:r>
              <w:rPr>
                <w:rFonts w:hint="eastAsia" w:ascii="宋体" w:hAnsi="宋体" w:cs="宋体"/>
                <w:color w:val="000000"/>
                <w:sz w:val="24"/>
                <w:szCs w:val="24"/>
              </w:rPr>
              <w:t>≥</w:t>
            </w:r>
            <w:r>
              <w:rPr>
                <w:rFonts w:hint="eastAsia" w:ascii="宋体" w:hAnsi="宋体" w:cs="宋体"/>
                <w:sz w:val="24"/>
                <w:szCs w:val="24"/>
              </w:rPr>
              <w:t>9.5L/min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77" w:type="dxa"/>
            <w:vAlign w:val="center"/>
          </w:tcPr>
          <w:p>
            <w:pPr>
              <w:spacing w:line="540" w:lineRule="exact"/>
              <w:jc w:val="center"/>
              <w:rPr>
                <w:rFonts w:ascii="宋体" w:hAnsi="宋体" w:cs="宋体"/>
                <w:sz w:val="24"/>
                <w:szCs w:val="24"/>
              </w:rPr>
            </w:pPr>
            <w:r>
              <w:rPr>
                <w:rFonts w:hint="eastAsia" w:ascii="宋体" w:hAnsi="宋体" w:cs="宋体"/>
                <w:sz w:val="24"/>
                <w:szCs w:val="24"/>
              </w:rPr>
              <w:t>多路换向阀</w:t>
            </w:r>
          </w:p>
        </w:tc>
        <w:tc>
          <w:tcPr>
            <w:tcW w:w="5139" w:type="dxa"/>
            <w:vAlign w:val="center"/>
          </w:tcPr>
          <w:p>
            <w:pPr>
              <w:spacing w:line="540" w:lineRule="exact"/>
              <w:jc w:val="center"/>
              <w:rPr>
                <w:rFonts w:ascii="宋体" w:hAnsi="宋体" w:cs="宋体"/>
                <w:sz w:val="24"/>
                <w:szCs w:val="24"/>
              </w:rPr>
            </w:pPr>
            <w:r>
              <w:rPr>
                <w:rFonts w:hint="eastAsia" w:ascii="宋体" w:hAnsi="宋体" w:cs="宋体"/>
                <w:sz w:val="24"/>
                <w:szCs w:val="24"/>
              </w:rPr>
              <w:t>国产知名品牌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77" w:type="dxa"/>
            <w:vAlign w:val="center"/>
          </w:tcPr>
          <w:p>
            <w:pPr>
              <w:spacing w:line="540" w:lineRule="exact"/>
              <w:jc w:val="center"/>
              <w:rPr>
                <w:rFonts w:ascii="宋体" w:hAnsi="宋体" w:cs="宋体"/>
                <w:sz w:val="24"/>
                <w:szCs w:val="24"/>
              </w:rPr>
            </w:pPr>
            <w:r>
              <w:rPr>
                <w:rFonts w:hint="eastAsia" w:ascii="宋体" w:hAnsi="宋体" w:cs="宋体"/>
                <w:sz w:val="24"/>
                <w:szCs w:val="24"/>
              </w:rPr>
              <w:t>液压油泵</w:t>
            </w:r>
          </w:p>
        </w:tc>
        <w:tc>
          <w:tcPr>
            <w:tcW w:w="5139" w:type="dxa"/>
            <w:vAlign w:val="center"/>
          </w:tcPr>
          <w:p>
            <w:pPr>
              <w:spacing w:line="540" w:lineRule="exact"/>
              <w:jc w:val="center"/>
              <w:rPr>
                <w:rFonts w:ascii="宋体" w:hAnsi="宋体" w:cs="宋体"/>
                <w:sz w:val="24"/>
                <w:szCs w:val="24"/>
              </w:rPr>
            </w:pPr>
            <w:r>
              <w:rPr>
                <w:rFonts w:hint="eastAsia" w:ascii="宋体" w:hAnsi="宋体" w:cs="宋体"/>
                <w:sz w:val="24"/>
                <w:szCs w:val="24"/>
              </w:rPr>
              <w:t>国产知名品牌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77" w:type="dxa"/>
            <w:vAlign w:val="center"/>
          </w:tcPr>
          <w:p>
            <w:pPr>
              <w:spacing w:line="540" w:lineRule="exact"/>
              <w:jc w:val="center"/>
              <w:rPr>
                <w:rFonts w:ascii="宋体" w:hAnsi="宋体" w:cs="宋体"/>
                <w:sz w:val="24"/>
                <w:szCs w:val="24"/>
              </w:rPr>
            </w:pPr>
            <w:r>
              <w:rPr>
                <w:rFonts w:hint="eastAsia" w:ascii="宋体" w:hAnsi="宋体" w:cs="宋体"/>
                <w:sz w:val="24"/>
                <w:szCs w:val="24"/>
              </w:rPr>
              <w:t>液压油缸</w:t>
            </w:r>
          </w:p>
        </w:tc>
        <w:tc>
          <w:tcPr>
            <w:tcW w:w="5139" w:type="dxa"/>
            <w:vAlign w:val="center"/>
          </w:tcPr>
          <w:p>
            <w:pPr>
              <w:spacing w:line="540" w:lineRule="exact"/>
              <w:jc w:val="center"/>
              <w:rPr>
                <w:rFonts w:ascii="宋体" w:hAnsi="宋体" w:cs="宋体"/>
                <w:sz w:val="24"/>
                <w:szCs w:val="24"/>
              </w:rPr>
            </w:pPr>
            <w:r>
              <w:rPr>
                <w:rFonts w:hint="eastAsia" w:ascii="宋体" w:hAnsi="宋体" w:cs="宋体"/>
                <w:sz w:val="24"/>
                <w:szCs w:val="24"/>
              </w:rPr>
              <w:t>国产知名品牌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77" w:type="dxa"/>
            <w:vAlign w:val="center"/>
          </w:tcPr>
          <w:p>
            <w:pPr>
              <w:spacing w:line="540" w:lineRule="exact"/>
              <w:jc w:val="center"/>
              <w:rPr>
                <w:rFonts w:ascii="宋体" w:hAnsi="宋体" w:cs="宋体"/>
                <w:sz w:val="24"/>
                <w:szCs w:val="24"/>
              </w:rPr>
            </w:pPr>
            <w:r>
              <w:rPr>
                <w:rFonts w:hint="eastAsia" w:ascii="宋体" w:hAnsi="宋体" w:cs="宋体"/>
                <w:spacing w:val="-2"/>
                <w:kern w:val="10"/>
                <w:sz w:val="24"/>
                <w:szCs w:val="24"/>
              </w:rPr>
              <w:t>★</w:t>
            </w:r>
            <w:r>
              <w:rPr>
                <w:rFonts w:hint="eastAsia" w:ascii="宋体" w:hAnsi="宋体" w:cs="宋体"/>
                <w:sz w:val="24"/>
                <w:szCs w:val="24"/>
              </w:rPr>
              <w:t>翻桶机构</w:t>
            </w:r>
          </w:p>
        </w:tc>
        <w:tc>
          <w:tcPr>
            <w:tcW w:w="5139" w:type="dxa"/>
            <w:vAlign w:val="center"/>
          </w:tcPr>
          <w:p>
            <w:pPr>
              <w:spacing w:line="540" w:lineRule="exact"/>
              <w:jc w:val="center"/>
              <w:rPr>
                <w:rFonts w:ascii="宋体" w:hAnsi="宋体" w:cs="宋体"/>
                <w:sz w:val="24"/>
                <w:szCs w:val="24"/>
              </w:rPr>
            </w:pPr>
            <w:r>
              <w:rPr>
                <w:rFonts w:hint="eastAsia" w:ascii="宋体" w:hAnsi="宋体" w:cs="宋体"/>
                <w:sz w:val="24"/>
                <w:szCs w:val="24"/>
              </w:rPr>
              <w:t>挂240L垃圾桶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77" w:type="dxa"/>
            <w:vAlign w:val="center"/>
          </w:tcPr>
          <w:p>
            <w:pPr>
              <w:spacing w:line="360" w:lineRule="auto"/>
              <w:jc w:val="center"/>
              <w:rPr>
                <w:rFonts w:ascii="宋体" w:hAnsi="宋体" w:cs="宋体"/>
                <w:sz w:val="24"/>
                <w:szCs w:val="24"/>
              </w:rPr>
            </w:pPr>
            <w:r>
              <w:rPr>
                <w:rFonts w:hint="eastAsia" w:asciiTheme="minorEastAsia" w:hAnsiTheme="minorEastAsia" w:eastAsiaTheme="minorEastAsia" w:cstheme="minorEastAsia"/>
                <w:sz w:val="24"/>
                <w:szCs w:val="24"/>
              </w:rPr>
              <w:t>★</w:t>
            </w:r>
            <w:r>
              <w:rPr>
                <w:rFonts w:hint="eastAsia" w:ascii="宋体" w:hAnsi="宋体"/>
                <w:sz w:val="24"/>
                <w:szCs w:val="24"/>
              </w:rPr>
              <w:t>空调</w:t>
            </w:r>
          </w:p>
        </w:tc>
        <w:tc>
          <w:tcPr>
            <w:tcW w:w="5139" w:type="dxa"/>
            <w:vAlign w:val="center"/>
          </w:tcPr>
          <w:p>
            <w:pPr>
              <w:spacing w:line="540" w:lineRule="exact"/>
              <w:jc w:val="center"/>
              <w:rPr>
                <w:rFonts w:ascii="宋体" w:hAnsi="宋体" w:cs="宋体"/>
                <w:sz w:val="24"/>
                <w:szCs w:val="24"/>
              </w:rPr>
            </w:pPr>
            <w:r>
              <w:rPr>
                <w:rFonts w:hint="eastAsia" w:ascii="宋体" w:hAnsi="宋体"/>
                <w:sz w:val="24"/>
                <w:szCs w:val="24"/>
              </w:rPr>
              <w:t>原厂原装空调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77" w:type="dxa"/>
            <w:vAlign w:val="center"/>
          </w:tcPr>
          <w:p>
            <w:pPr>
              <w:spacing w:line="540" w:lineRule="exact"/>
              <w:jc w:val="center"/>
              <w:rPr>
                <w:rFonts w:ascii="宋体" w:hAnsi="宋体" w:cs="宋体"/>
                <w:sz w:val="24"/>
                <w:szCs w:val="24"/>
              </w:rPr>
            </w:pPr>
            <w:r>
              <w:rPr>
                <w:rFonts w:hint="eastAsia" w:asciiTheme="minorEastAsia" w:hAnsiTheme="minorEastAsia" w:eastAsiaTheme="minorEastAsia" w:cstheme="minorEastAsia"/>
                <w:sz w:val="24"/>
                <w:szCs w:val="24"/>
              </w:rPr>
              <w:t>★</w:t>
            </w:r>
            <w:r>
              <w:rPr>
                <w:rFonts w:hint="eastAsia" w:ascii="宋体" w:hAnsi="宋体"/>
                <w:sz w:val="24"/>
                <w:szCs w:val="24"/>
              </w:rPr>
              <w:t>轮胎</w:t>
            </w:r>
          </w:p>
        </w:tc>
        <w:tc>
          <w:tcPr>
            <w:tcW w:w="5139" w:type="dxa"/>
            <w:vAlign w:val="center"/>
          </w:tcPr>
          <w:p>
            <w:pPr>
              <w:spacing w:line="540" w:lineRule="exact"/>
              <w:jc w:val="center"/>
              <w:rPr>
                <w:rFonts w:ascii="宋体" w:hAnsi="宋体" w:cs="宋体"/>
                <w:sz w:val="24"/>
                <w:szCs w:val="24"/>
              </w:rPr>
            </w:pPr>
            <w:r>
              <w:rPr>
                <w:rFonts w:hint="eastAsia" w:ascii="宋体" w:hAnsi="宋体"/>
                <w:sz w:val="24"/>
                <w:szCs w:val="24"/>
              </w:rPr>
              <w:t>所有轮胎为钢丝胎</w:t>
            </w:r>
          </w:p>
        </w:tc>
      </w:tr>
    </w:tbl>
    <w:p>
      <w:pPr>
        <w:spacing w:line="360" w:lineRule="auto"/>
        <w:rPr>
          <w:rFonts w:ascii="宋体" w:hAnsi="宋体" w:cs="宋体"/>
          <w:sz w:val="24"/>
          <w:szCs w:val="24"/>
        </w:rPr>
      </w:pPr>
    </w:p>
    <w:p>
      <w:pPr>
        <w:spacing w:line="540" w:lineRule="exact"/>
        <w:ind w:firstLine="482" w:firstLineChars="200"/>
        <w:rPr>
          <w:rFonts w:ascii="宋体" w:hAnsi="宋体" w:cs="宋体"/>
          <w:b/>
          <w:bCs/>
          <w:color w:val="000000"/>
          <w:sz w:val="24"/>
          <w:szCs w:val="24"/>
        </w:rPr>
      </w:pPr>
      <w:r>
        <w:rPr>
          <w:rFonts w:hint="eastAsia" w:ascii="宋体" w:hAnsi="宋体" w:cs="宋体"/>
          <w:b/>
          <w:bCs/>
          <w:color w:val="000000"/>
          <w:sz w:val="24"/>
          <w:szCs w:val="24"/>
        </w:rPr>
        <w:t>2、主要性能要求</w:t>
      </w:r>
    </w:p>
    <w:p>
      <w:pPr>
        <w:spacing w:line="360" w:lineRule="auto"/>
        <w:ind w:firstLine="472" w:firstLineChars="200"/>
        <w:rPr>
          <w:rFonts w:ascii="宋体" w:hAnsi="宋体" w:cs="宋体"/>
          <w:sz w:val="24"/>
          <w:szCs w:val="24"/>
        </w:rPr>
      </w:pPr>
      <w:r>
        <w:rPr>
          <w:rFonts w:hint="eastAsia" w:ascii="宋体" w:hAnsi="宋体" w:cs="宋体"/>
          <w:spacing w:val="-2"/>
          <w:kern w:val="10"/>
          <w:sz w:val="24"/>
          <w:szCs w:val="24"/>
        </w:rPr>
        <w:t>★</w:t>
      </w:r>
      <w:r>
        <w:rPr>
          <w:rFonts w:hint="eastAsia" w:ascii="宋体" w:hAnsi="宋体" w:cs="宋体"/>
          <w:sz w:val="24"/>
          <w:szCs w:val="24"/>
        </w:rPr>
        <w:t>1、整车</w:t>
      </w:r>
      <w:r>
        <w:rPr>
          <w:rFonts w:hint="eastAsia" w:ascii="宋体" w:hAnsi="宋体" w:cs="宋体"/>
          <w:sz w:val="24"/>
          <w:szCs w:val="24"/>
          <w:lang w:eastAsia="zh-CN"/>
        </w:rPr>
        <w:t>≥</w:t>
      </w:r>
      <w:r>
        <w:rPr>
          <w:rFonts w:hint="eastAsia" w:ascii="宋体" w:hAnsi="宋体" w:cs="宋体"/>
          <w:sz w:val="24"/>
          <w:szCs w:val="24"/>
        </w:rPr>
        <w:t>国五排放。</w:t>
      </w:r>
    </w:p>
    <w:p>
      <w:pPr>
        <w:adjustRightInd w:val="0"/>
        <w:snapToGrid w:val="0"/>
        <w:spacing w:line="360" w:lineRule="auto"/>
        <w:ind w:firstLine="472" w:firstLineChars="200"/>
        <w:rPr>
          <w:rFonts w:ascii="宋体" w:hAnsi="宋体" w:cs="宋体"/>
          <w:sz w:val="24"/>
          <w:szCs w:val="24"/>
        </w:rPr>
      </w:pPr>
      <w:r>
        <w:rPr>
          <w:rFonts w:hint="eastAsia" w:ascii="宋体" w:hAnsi="宋体" w:cs="宋体"/>
          <w:spacing w:val="-2"/>
          <w:kern w:val="10"/>
          <w:sz w:val="24"/>
          <w:szCs w:val="24"/>
        </w:rPr>
        <w:t>★</w:t>
      </w:r>
      <w:r>
        <w:rPr>
          <w:rFonts w:hint="eastAsia" w:ascii="宋体" w:hAnsi="宋体" w:cs="宋体"/>
          <w:bCs/>
          <w:color w:val="000000"/>
          <w:sz w:val="24"/>
          <w:szCs w:val="24"/>
        </w:rPr>
        <w:t>2、</w:t>
      </w:r>
      <w:r>
        <w:rPr>
          <w:rFonts w:hint="eastAsia" w:ascii="宋体" w:hAnsi="宋体" w:cs="宋体"/>
          <w:sz w:val="24"/>
          <w:szCs w:val="24"/>
        </w:rPr>
        <w:t>将桶装餐厨泔水垃圾经专用提升架缓缓上提，在车顶部倒入车厢内（车箱可分为箱体和罐体），被投放的垃圾经过强有力的推板挤压，在罐体内实现固液分离，被分离的液体进入罐体底部的污水箱，固体垃圾被压缩储存在罐体，体积变小，如此反复待装满后送至餐厨垃圾资源优化处理厂。</w:t>
      </w:r>
    </w:p>
    <w:p>
      <w:pPr>
        <w:adjustRightInd w:val="0"/>
        <w:snapToGrid w:val="0"/>
        <w:spacing w:line="360" w:lineRule="auto"/>
        <w:ind w:firstLine="360" w:firstLineChars="150"/>
        <w:rPr>
          <w:rFonts w:ascii="宋体" w:hAnsi="宋体" w:cs="宋体"/>
          <w:sz w:val="24"/>
          <w:szCs w:val="24"/>
        </w:rPr>
      </w:pPr>
      <w:r>
        <w:rPr>
          <w:rFonts w:hint="eastAsia" w:ascii="宋体" w:hAnsi="宋体" w:cs="宋体"/>
          <w:sz w:val="24"/>
          <w:szCs w:val="24"/>
        </w:rPr>
        <w:t>3、外观造型美观大方</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垃圾箱横向截面为圆柱框架、纵向截面为梯形框架,两侧及顶面均为圆弧造型,整机显得美观大方.</w:t>
      </w:r>
    </w:p>
    <w:p>
      <w:pPr>
        <w:adjustRightInd w:val="0"/>
        <w:snapToGrid w:val="0"/>
        <w:spacing w:line="360" w:lineRule="auto"/>
        <w:ind w:firstLine="360" w:firstLineChars="150"/>
        <w:rPr>
          <w:rFonts w:ascii="宋体" w:hAnsi="宋体" w:cs="宋体"/>
          <w:sz w:val="24"/>
          <w:szCs w:val="24"/>
        </w:rPr>
      </w:pPr>
      <w:r>
        <w:rPr>
          <w:rFonts w:hint="eastAsia" w:ascii="宋体" w:hAnsi="宋体" w:cs="宋体"/>
          <w:sz w:val="24"/>
          <w:szCs w:val="24"/>
        </w:rPr>
        <w:t xml:space="preserve">4、装载能力强  </w:t>
      </w:r>
    </w:p>
    <w:p>
      <w:pPr>
        <w:adjustRightInd w:val="0"/>
        <w:snapToGrid w:val="0"/>
        <w:spacing w:line="360" w:lineRule="auto"/>
        <w:rPr>
          <w:rFonts w:ascii="宋体" w:hAnsi="宋体" w:cs="宋体"/>
          <w:sz w:val="24"/>
          <w:szCs w:val="24"/>
        </w:rPr>
      </w:pPr>
      <w:r>
        <w:rPr>
          <w:rFonts w:hint="eastAsia" w:ascii="宋体" w:hAnsi="宋体" w:cs="宋体"/>
          <w:sz w:val="24"/>
          <w:szCs w:val="24"/>
        </w:rPr>
        <w:t>且能实现箱内餐厨垃圾油水的初步分离和垃圾减容,并配备有大容量污水箱.</w:t>
      </w:r>
    </w:p>
    <w:p>
      <w:pPr>
        <w:adjustRightInd w:val="0"/>
        <w:snapToGrid w:val="0"/>
        <w:spacing w:line="360" w:lineRule="auto"/>
        <w:ind w:firstLine="360" w:firstLineChars="150"/>
        <w:rPr>
          <w:rFonts w:ascii="宋体" w:hAnsi="宋体" w:cs="宋体"/>
          <w:sz w:val="24"/>
          <w:szCs w:val="24"/>
        </w:rPr>
      </w:pPr>
      <w:r>
        <w:rPr>
          <w:rFonts w:hint="eastAsia" w:ascii="宋体" w:hAnsi="宋体" w:cs="宋体"/>
          <w:sz w:val="24"/>
          <w:szCs w:val="24"/>
        </w:rPr>
        <w:t xml:space="preserve">5、垃圾箱与后门总成之间密封性好  </w:t>
      </w:r>
    </w:p>
    <w:p>
      <w:pPr>
        <w:adjustRightInd w:val="0"/>
        <w:snapToGrid w:val="0"/>
        <w:spacing w:line="360" w:lineRule="auto"/>
        <w:rPr>
          <w:rFonts w:ascii="宋体" w:hAnsi="宋体" w:cs="宋体"/>
          <w:sz w:val="24"/>
          <w:szCs w:val="24"/>
        </w:rPr>
      </w:pPr>
      <w:r>
        <w:rPr>
          <w:rFonts w:hint="eastAsia" w:ascii="宋体" w:hAnsi="宋体" w:cs="宋体"/>
          <w:sz w:val="24"/>
          <w:szCs w:val="24"/>
        </w:rPr>
        <w:t>垃圾箱与后门总成之间采用特制加强型橡胶条密封,密封性好,杜绝了二次污染.</w:t>
      </w:r>
    </w:p>
    <w:p>
      <w:pPr>
        <w:adjustRightInd w:val="0"/>
        <w:snapToGrid w:val="0"/>
        <w:spacing w:line="360" w:lineRule="auto"/>
        <w:ind w:firstLine="360" w:firstLineChars="150"/>
        <w:rPr>
          <w:rFonts w:ascii="宋体" w:hAnsi="宋体" w:cs="宋体"/>
          <w:sz w:val="24"/>
          <w:szCs w:val="24"/>
        </w:rPr>
      </w:pPr>
      <w:r>
        <w:rPr>
          <w:rFonts w:hint="eastAsia" w:ascii="宋体" w:hAnsi="宋体" w:cs="宋体"/>
          <w:sz w:val="24"/>
          <w:szCs w:val="24"/>
        </w:rPr>
        <w:t xml:space="preserve">6、高可靠性与安全性  </w:t>
      </w:r>
    </w:p>
    <w:p>
      <w:pPr>
        <w:adjustRightInd w:val="0"/>
        <w:snapToGrid w:val="0"/>
        <w:spacing w:line="360" w:lineRule="auto"/>
        <w:rPr>
          <w:rFonts w:ascii="宋体" w:hAnsi="宋体" w:cs="宋体"/>
          <w:sz w:val="24"/>
          <w:szCs w:val="24"/>
        </w:rPr>
      </w:pPr>
      <w:r>
        <w:rPr>
          <w:rFonts w:hint="eastAsia" w:ascii="宋体" w:hAnsi="宋体" w:cs="宋体"/>
          <w:sz w:val="24"/>
          <w:szCs w:val="24"/>
        </w:rPr>
        <w:t>采用电、液联合控制,并设置了安全保护开关,保证了各机构动作准确、可靠。</w:t>
      </w:r>
    </w:p>
    <w:p>
      <w:pPr>
        <w:rPr>
          <w:rFonts w:ascii="宋体" w:hAnsi="宋体" w:cs="宋体"/>
          <w:b/>
          <w:sz w:val="24"/>
          <w:szCs w:val="24"/>
        </w:rPr>
      </w:pPr>
      <w:r>
        <w:rPr>
          <w:rFonts w:hint="eastAsia" w:ascii="宋体" w:hAnsi="宋体" w:cs="宋体"/>
          <w:b/>
          <w:sz w:val="24"/>
          <w:szCs w:val="24"/>
        </w:rPr>
        <w:t>（三）绿化喷洒车</w:t>
      </w:r>
    </w:p>
    <w:p>
      <w:pPr>
        <w:spacing w:line="360" w:lineRule="auto"/>
        <w:ind w:left="420"/>
        <w:rPr>
          <w:rFonts w:ascii="宋体" w:hAnsi="宋体" w:cs="宋体"/>
          <w:sz w:val="24"/>
          <w:szCs w:val="24"/>
        </w:rPr>
      </w:pPr>
      <w:r>
        <w:rPr>
          <w:rFonts w:hint="eastAsia" w:ascii="宋体" w:hAnsi="宋体" w:cs="宋体"/>
          <w:sz w:val="24"/>
          <w:szCs w:val="24"/>
        </w:rPr>
        <w:t>1，技术内容</w:t>
      </w:r>
    </w:p>
    <w:tbl>
      <w:tblPr>
        <w:tblStyle w:val="19"/>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8"/>
        <w:gridCol w:w="4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216" w:type="dxa"/>
            <w:gridSpan w:val="2"/>
            <w:vAlign w:val="center"/>
          </w:tcPr>
          <w:p>
            <w:pPr>
              <w:spacing w:line="540" w:lineRule="exact"/>
              <w:rPr>
                <w:rFonts w:ascii="宋体" w:hAnsi="宋体" w:cs="宋体"/>
                <w:sz w:val="24"/>
                <w:szCs w:val="24"/>
              </w:rPr>
            </w:pPr>
            <w:r>
              <w:rPr>
                <w:rFonts w:hint="eastAsia" w:ascii="宋体" w:hAnsi="宋体" w:cs="宋体"/>
                <w:sz w:val="24"/>
                <w:szCs w:val="24"/>
              </w:rPr>
              <w:t>整车参数：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08" w:type="dxa"/>
            <w:vAlign w:val="center"/>
          </w:tcPr>
          <w:p>
            <w:pPr>
              <w:spacing w:line="540" w:lineRule="exact"/>
              <w:rPr>
                <w:rFonts w:ascii="宋体" w:hAnsi="宋体" w:cs="宋体"/>
                <w:sz w:val="24"/>
                <w:szCs w:val="24"/>
              </w:rPr>
            </w:pPr>
            <w:r>
              <w:rPr>
                <w:rFonts w:hint="eastAsia" w:ascii="宋体" w:hAnsi="宋体" w:cs="宋体"/>
                <w:sz w:val="24"/>
                <w:szCs w:val="24"/>
              </w:rPr>
              <w:t>产品名称</w:t>
            </w:r>
          </w:p>
        </w:tc>
        <w:tc>
          <w:tcPr>
            <w:tcW w:w="4608" w:type="dxa"/>
            <w:vAlign w:val="center"/>
          </w:tcPr>
          <w:p>
            <w:pPr>
              <w:spacing w:line="540" w:lineRule="exact"/>
              <w:jc w:val="center"/>
              <w:rPr>
                <w:rFonts w:ascii="宋体" w:hAnsi="宋体" w:cs="宋体"/>
                <w:sz w:val="24"/>
                <w:szCs w:val="24"/>
              </w:rPr>
            </w:pPr>
            <w:r>
              <w:rPr>
                <w:rFonts w:hint="eastAsia" w:ascii="宋体" w:hAnsi="宋体" w:cs="宋体"/>
                <w:sz w:val="24"/>
                <w:szCs w:val="24"/>
              </w:rPr>
              <w:t>绿化喷洒车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08" w:type="dxa"/>
            <w:vAlign w:val="center"/>
          </w:tcPr>
          <w:p>
            <w:pPr>
              <w:spacing w:line="540" w:lineRule="exact"/>
              <w:rPr>
                <w:rFonts w:ascii="宋体" w:hAnsi="宋体" w:cs="宋体"/>
                <w:sz w:val="24"/>
                <w:szCs w:val="24"/>
              </w:rPr>
            </w:pPr>
            <w:r>
              <w:rPr>
                <w:rFonts w:hint="eastAsia" w:ascii="宋体" w:hAnsi="宋体" w:cs="宋体"/>
                <w:sz w:val="24"/>
                <w:szCs w:val="24"/>
              </w:rPr>
              <w:t>底盘型号</w:t>
            </w:r>
          </w:p>
        </w:tc>
        <w:tc>
          <w:tcPr>
            <w:tcW w:w="4608" w:type="dxa"/>
            <w:vAlign w:val="center"/>
          </w:tcPr>
          <w:p>
            <w:pPr>
              <w:spacing w:line="540" w:lineRule="exact"/>
              <w:jc w:val="center"/>
              <w:rPr>
                <w:rFonts w:ascii="宋体" w:hAnsi="宋体" w:cs="宋体"/>
                <w:sz w:val="24"/>
                <w:szCs w:val="24"/>
              </w:rPr>
            </w:pPr>
            <w:r>
              <w:rPr>
                <w:rFonts w:hint="eastAsia" w:ascii="宋体" w:hAnsi="宋体" w:cs="宋体"/>
                <w:color w:val="000000"/>
                <w:sz w:val="24"/>
                <w:szCs w:val="24"/>
              </w:rPr>
              <w:t>等于或优于</w:t>
            </w:r>
            <w:r>
              <w:rPr>
                <w:rFonts w:hint="eastAsia" w:ascii="宋体" w:hAnsi="宋体" w:cs="宋体"/>
                <w:sz w:val="24"/>
                <w:szCs w:val="24"/>
              </w:rPr>
              <w:t>DFH1180BX1V</w:t>
            </w:r>
            <w:r>
              <w:rPr>
                <w:rFonts w:hint="eastAsia" w:ascii="宋体" w:hAnsi="宋体" w:cs="宋体"/>
                <w:color w:val="000000"/>
                <w:sz w:val="24"/>
                <w:szCs w:val="24"/>
              </w:rPr>
              <w:t>，≥国五排放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08" w:type="dxa"/>
            <w:vAlign w:val="center"/>
          </w:tcPr>
          <w:p>
            <w:pPr>
              <w:spacing w:line="540" w:lineRule="exact"/>
              <w:rPr>
                <w:rFonts w:ascii="宋体" w:hAnsi="宋体" w:cs="宋体"/>
                <w:sz w:val="24"/>
                <w:szCs w:val="24"/>
              </w:rPr>
            </w:pPr>
            <w:r>
              <w:rPr>
                <w:rFonts w:hint="eastAsia" w:ascii="宋体" w:hAnsi="宋体" w:cs="宋体"/>
                <w:sz w:val="24"/>
                <w:szCs w:val="24"/>
              </w:rPr>
              <w:t>驱动形式</w:t>
            </w:r>
          </w:p>
        </w:tc>
        <w:tc>
          <w:tcPr>
            <w:tcW w:w="4608" w:type="dxa"/>
            <w:vAlign w:val="center"/>
          </w:tcPr>
          <w:p>
            <w:pPr>
              <w:spacing w:line="540" w:lineRule="exact"/>
              <w:jc w:val="center"/>
              <w:rPr>
                <w:rFonts w:ascii="宋体" w:hAnsi="宋体" w:cs="宋体"/>
                <w:sz w:val="24"/>
                <w:szCs w:val="24"/>
              </w:rPr>
            </w:pPr>
            <w:r>
              <w:rPr>
                <w:rFonts w:hint="eastAsia" w:ascii="宋体" w:hAnsi="宋体" w:cs="宋体"/>
                <w:sz w:val="24"/>
                <w:szCs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08" w:type="dxa"/>
            <w:vAlign w:val="center"/>
          </w:tcPr>
          <w:p>
            <w:pPr>
              <w:spacing w:line="540" w:lineRule="exact"/>
              <w:rPr>
                <w:rFonts w:ascii="宋体" w:hAnsi="宋体" w:cs="宋体"/>
                <w:sz w:val="24"/>
                <w:szCs w:val="24"/>
              </w:rPr>
            </w:pPr>
            <w:r>
              <w:rPr>
                <w:rFonts w:hint="eastAsia" w:ascii="宋体" w:hAnsi="宋体" w:cs="宋体"/>
                <w:spacing w:val="-2"/>
                <w:kern w:val="10"/>
                <w:sz w:val="24"/>
                <w:szCs w:val="24"/>
              </w:rPr>
              <w:t>★</w:t>
            </w:r>
            <w:r>
              <w:rPr>
                <w:rFonts w:hint="eastAsia" w:ascii="宋体" w:hAnsi="宋体" w:cs="宋体"/>
                <w:sz w:val="24"/>
                <w:szCs w:val="24"/>
              </w:rPr>
              <w:t>总质量</w:t>
            </w:r>
          </w:p>
        </w:tc>
        <w:tc>
          <w:tcPr>
            <w:tcW w:w="4608" w:type="dxa"/>
            <w:vAlign w:val="center"/>
          </w:tcPr>
          <w:p>
            <w:pPr>
              <w:spacing w:line="540" w:lineRule="exact"/>
              <w:jc w:val="center"/>
              <w:rPr>
                <w:rFonts w:ascii="宋体" w:hAnsi="宋体" w:cs="宋体"/>
                <w:sz w:val="24"/>
                <w:szCs w:val="24"/>
              </w:rPr>
            </w:pPr>
            <w:r>
              <w:rPr>
                <w:rFonts w:hint="eastAsia" w:ascii="宋体" w:hAnsi="宋体" w:cs="宋体"/>
                <w:color w:val="000000"/>
                <w:sz w:val="24"/>
                <w:szCs w:val="24"/>
              </w:rPr>
              <w:t>≥</w:t>
            </w:r>
            <w:r>
              <w:rPr>
                <w:rFonts w:hint="eastAsia" w:ascii="宋体" w:hAnsi="宋体" w:cs="宋体"/>
                <w:sz w:val="24"/>
                <w:szCs w:val="24"/>
              </w:rPr>
              <w:t>18000（Kg）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08" w:type="dxa"/>
            <w:vAlign w:val="center"/>
          </w:tcPr>
          <w:p>
            <w:pPr>
              <w:spacing w:line="540" w:lineRule="exact"/>
              <w:rPr>
                <w:rFonts w:ascii="宋体" w:hAnsi="宋体" w:cs="宋体"/>
                <w:sz w:val="24"/>
                <w:szCs w:val="24"/>
              </w:rPr>
            </w:pPr>
            <w:r>
              <w:rPr>
                <w:rFonts w:hint="eastAsia" w:ascii="宋体" w:hAnsi="宋体" w:cs="宋体"/>
                <w:spacing w:val="-2"/>
                <w:kern w:val="10"/>
                <w:sz w:val="24"/>
                <w:szCs w:val="24"/>
              </w:rPr>
              <w:t>★</w:t>
            </w:r>
            <w:r>
              <w:rPr>
                <w:rFonts w:hint="eastAsia" w:ascii="宋体" w:hAnsi="宋体" w:cs="宋体"/>
                <w:sz w:val="24"/>
                <w:szCs w:val="24"/>
              </w:rPr>
              <w:t>额定载质量</w:t>
            </w:r>
          </w:p>
        </w:tc>
        <w:tc>
          <w:tcPr>
            <w:tcW w:w="4608" w:type="dxa"/>
            <w:vAlign w:val="center"/>
          </w:tcPr>
          <w:p>
            <w:pPr>
              <w:spacing w:line="540" w:lineRule="exact"/>
              <w:jc w:val="center"/>
              <w:rPr>
                <w:rFonts w:ascii="宋体" w:hAnsi="宋体" w:cs="宋体"/>
                <w:sz w:val="24"/>
                <w:szCs w:val="24"/>
              </w:rPr>
            </w:pPr>
            <w:r>
              <w:rPr>
                <w:rFonts w:hint="eastAsia" w:ascii="宋体" w:hAnsi="宋体" w:cs="宋体"/>
                <w:color w:val="000000"/>
                <w:sz w:val="24"/>
                <w:szCs w:val="24"/>
              </w:rPr>
              <w:t>≥</w:t>
            </w:r>
            <w:r>
              <w:rPr>
                <w:rFonts w:hint="eastAsia" w:ascii="宋体" w:hAnsi="宋体" w:cs="宋体"/>
                <w:sz w:val="24"/>
                <w:szCs w:val="24"/>
              </w:rPr>
              <w:t>11300（Kg）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08" w:type="dxa"/>
            <w:vAlign w:val="center"/>
          </w:tcPr>
          <w:p>
            <w:pPr>
              <w:spacing w:line="540" w:lineRule="exact"/>
              <w:rPr>
                <w:rFonts w:ascii="宋体" w:hAnsi="宋体" w:cs="宋体"/>
                <w:sz w:val="24"/>
                <w:szCs w:val="24"/>
              </w:rPr>
            </w:pPr>
            <w:r>
              <w:rPr>
                <w:rFonts w:hint="eastAsia" w:ascii="宋体" w:hAnsi="宋体" w:cs="宋体"/>
                <w:sz w:val="24"/>
                <w:szCs w:val="24"/>
              </w:rPr>
              <w:t>整备质量</w:t>
            </w:r>
          </w:p>
        </w:tc>
        <w:tc>
          <w:tcPr>
            <w:tcW w:w="4608" w:type="dxa"/>
            <w:vAlign w:val="center"/>
          </w:tcPr>
          <w:p>
            <w:pPr>
              <w:spacing w:line="540" w:lineRule="exact"/>
              <w:jc w:val="center"/>
              <w:rPr>
                <w:rFonts w:ascii="宋体" w:hAnsi="宋体" w:cs="宋体"/>
                <w:sz w:val="24"/>
                <w:szCs w:val="24"/>
              </w:rPr>
            </w:pPr>
            <w:r>
              <w:rPr>
                <w:rFonts w:hint="eastAsia" w:ascii="宋体" w:hAnsi="宋体" w:cs="宋体"/>
                <w:color w:val="000000"/>
                <w:sz w:val="24"/>
                <w:szCs w:val="24"/>
              </w:rPr>
              <w:t>≥</w:t>
            </w:r>
            <w:r>
              <w:rPr>
                <w:rFonts w:hint="eastAsia" w:ascii="宋体" w:hAnsi="宋体" w:cs="宋体"/>
                <w:sz w:val="24"/>
                <w:szCs w:val="24"/>
              </w:rPr>
              <w:t>6000（Kg）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08" w:type="dxa"/>
            <w:vAlign w:val="center"/>
          </w:tcPr>
          <w:p>
            <w:pPr>
              <w:spacing w:line="540" w:lineRule="exact"/>
              <w:rPr>
                <w:rFonts w:ascii="宋体" w:hAnsi="宋体" w:cs="宋体"/>
                <w:sz w:val="24"/>
                <w:szCs w:val="24"/>
              </w:rPr>
            </w:pPr>
            <w:r>
              <w:rPr>
                <w:rFonts w:hint="eastAsia" w:ascii="宋体" w:hAnsi="宋体" w:cs="宋体"/>
                <w:sz w:val="24"/>
                <w:szCs w:val="24"/>
              </w:rPr>
              <w:t>外形尺寸（长*宽*高）</w:t>
            </w:r>
          </w:p>
        </w:tc>
        <w:tc>
          <w:tcPr>
            <w:tcW w:w="4608" w:type="dxa"/>
            <w:vAlign w:val="center"/>
          </w:tcPr>
          <w:p>
            <w:pPr>
              <w:spacing w:line="540" w:lineRule="exact"/>
              <w:jc w:val="center"/>
              <w:rPr>
                <w:rFonts w:ascii="宋体" w:hAnsi="宋体" w:cs="宋体"/>
                <w:sz w:val="24"/>
                <w:szCs w:val="24"/>
              </w:rPr>
            </w:pPr>
            <w:r>
              <w:rPr>
                <w:rFonts w:hint="eastAsia" w:ascii="宋体" w:hAnsi="宋体" w:cs="宋体"/>
                <w:sz w:val="24"/>
                <w:szCs w:val="24"/>
              </w:rPr>
              <w:t>（长</w:t>
            </w:r>
            <w:r>
              <w:rPr>
                <w:rFonts w:hint="eastAsia" w:ascii="宋体" w:hAnsi="宋体" w:cs="宋体"/>
                <w:color w:val="000000"/>
                <w:sz w:val="24"/>
                <w:szCs w:val="24"/>
              </w:rPr>
              <w:t>≥</w:t>
            </w:r>
            <w:r>
              <w:rPr>
                <w:rFonts w:hint="eastAsia" w:ascii="宋体" w:hAnsi="宋体" w:cs="宋体"/>
                <w:sz w:val="24"/>
                <w:szCs w:val="24"/>
              </w:rPr>
              <w:t>8700mm）×（宽</w:t>
            </w:r>
            <w:r>
              <w:rPr>
                <w:rFonts w:hint="eastAsia" w:ascii="宋体" w:hAnsi="宋体" w:cs="宋体"/>
                <w:color w:val="000000"/>
                <w:sz w:val="24"/>
                <w:szCs w:val="24"/>
              </w:rPr>
              <w:t>≥</w:t>
            </w:r>
            <w:r>
              <w:rPr>
                <w:rFonts w:hint="eastAsia" w:ascii="宋体" w:hAnsi="宋体" w:cs="宋体"/>
                <w:sz w:val="24"/>
                <w:szCs w:val="24"/>
              </w:rPr>
              <w:t>2500mm）×（高</w:t>
            </w:r>
            <w:r>
              <w:rPr>
                <w:rFonts w:hint="eastAsia" w:ascii="宋体" w:hAnsi="宋体" w:cs="宋体"/>
                <w:color w:val="000000"/>
                <w:sz w:val="24"/>
                <w:szCs w:val="24"/>
              </w:rPr>
              <w:t>≥</w:t>
            </w:r>
            <w:r>
              <w:rPr>
                <w:rFonts w:hint="eastAsia" w:ascii="宋体" w:hAnsi="宋体" w:cs="宋体"/>
                <w:sz w:val="24"/>
                <w:szCs w:val="24"/>
              </w:rPr>
              <w:t>3200mm）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08" w:type="dxa"/>
            <w:vAlign w:val="center"/>
          </w:tcPr>
          <w:p>
            <w:pPr>
              <w:spacing w:line="540" w:lineRule="exact"/>
              <w:rPr>
                <w:rFonts w:ascii="宋体" w:hAnsi="宋体" w:cs="宋体"/>
                <w:sz w:val="24"/>
                <w:szCs w:val="24"/>
              </w:rPr>
            </w:pPr>
            <w:r>
              <w:rPr>
                <w:rFonts w:hint="eastAsia" w:ascii="宋体" w:hAnsi="宋体" w:cs="宋体"/>
                <w:sz w:val="24"/>
                <w:szCs w:val="24"/>
              </w:rPr>
              <w:t>轴距</w:t>
            </w:r>
          </w:p>
        </w:tc>
        <w:tc>
          <w:tcPr>
            <w:tcW w:w="4608" w:type="dxa"/>
            <w:vAlign w:val="center"/>
          </w:tcPr>
          <w:p>
            <w:pPr>
              <w:spacing w:line="540" w:lineRule="exact"/>
              <w:jc w:val="center"/>
              <w:rPr>
                <w:rFonts w:ascii="宋体" w:hAnsi="宋体" w:cs="宋体"/>
                <w:sz w:val="24"/>
                <w:szCs w:val="24"/>
              </w:rPr>
            </w:pPr>
            <w:r>
              <w:rPr>
                <w:rFonts w:hint="eastAsia" w:ascii="宋体" w:hAnsi="宋体" w:cs="宋体"/>
                <w:color w:val="000000"/>
                <w:sz w:val="24"/>
                <w:szCs w:val="24"/>
              </w:rPr>
              <w:t>≥</w:t>
            </w:r>
            <w:r>
              <w:rPr>
                <w:rFonts w:hint="eastAsia" w:ascii="宋体" w:hAnsi="宋体" w:cs="宋体"/>
                <w:sz w:val="24"/>
                <w:szCs w:val="24"/>
              </w:rPr>
              <w:t>4700（mm）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08" w:type="dxa"/>
            <w:vAlign w:val="center"/>
          </w:tcPr>
          <w:p>
            <w:pPr>
              <w:spacing w:line="540" w:lineRule="exact"/>
              <w:rPr>
                <w:rFonts w:ascii="宋体" w:hAnsi="宋体" w:cs="宋体"/>
                <w:sz w:val="24"/>
                <w:szCs w:val="24"/>
              </w:rPr>
            </w:pPr>
            <w:r>
              <w:rPr>
                <w:rFonts w:hint="eastAsia" w:ascii="宋体" w:hAnsi="宋体" w:cs="宋体"/>
                <w:sz w:val="24"/>
                <w:szCs w:val="24"/>
              </w:rPr>
              <w:t>接近角</w:t>
            </w:r>
          </w:p>
        </w:tc>
        <w:tc>
          <w:tcPr>
            <w:tcW w:w="4608" w:type="dxa"/>
            <w:vAlign w:val="center"/>
          </w:tcPr>
          <w:p>
            <w:pPr>
              <w:spacing w:line="540" w:lineRule="exact"/>
              <w:jc w:val="center"/>
              <w:rPr>
                <w:rFonts w:ascii="宋体" w:hAnsi="宋体" w:cs="宋体"/>
                <w:sz w:val="24"/>
                <w:szCs w:val="24"/>
              </w:rPr>
            </w:pPr>
            <w:r>
              <w:rPr>
                <w:rFonts w:hint="eastAsia" w:ascii="宋体" w:hAnsi="宋体" w:cs="宋体"/>
                <w:color w:val="000000"/>
                <w:sz w:val="24"/>
                <w:szCs w:val="24"/>
              </w:rPr>
              <w:t>≥</w:t>
            </w:r>
            <w:r>
              <w:rPr>
                <w:rFonts w:hint="eastAsia" w:ascii="宋体" w:hAnsi="宋体" w:cs="宋体"/>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08" w:type="dxa"/>
            <w:vAlign w:val="center"/>
          </w:tcPr>
          <w:p>
            <w:pPr>
              <w:spacing w:line="540" w:lineRule="exact"/>
              <w:rPr>
                <w:rFonts w:ascii="宋体" w:hAnsi="宋体" w:cs="宋体"/>
                <w:sz w:val="24"/>
                <w:szCs w:val="24"/>
              </w:rPr>
            </w:pPr>
            <w:r>
              <w:rPr>
                <w:rFonts w:hint="eastAsia" w:ascii="宋体" w:hAnsi="宋体" w:cs="宋体"/>
                <w:sz w:val="24"/>
                <w:szCs w:val="24"/>
              </w:rPr>
              <w:t>离去角</w:t>
            </w:r>
          </w:p>
        </w:tc>
        <w:tc>
          <w:tcPr>
            <w:tcW w:w="4608" w:type="dxa"/>
            <w:vAlign w:val="center"/>
          </w:tcPr>
          <w:p>
            <w:pPr>
              <w:spacing w:line="540" w:lineRule="exact"/>
              <w:jc w:val="center"/>
              <w:rPr>
                <w:rFonts w:ascii="宋体" w:hAnsi="宋体" w:cs="宋体"/>
                <w:sz w:val="24"/>
                <w:szCs w:val="24"/>
              </w:rPr>
            </w:pPr>
            <w:r>
              <w:rPr>
                <w:rFonts w:hint="eastAsia" w:ascii="宋体" w:hAnsi="宋体" w:cs="宋体"/>
                <w:color w:val="000000"/>
                <w:sz w:val="24"/>
                <w:szCs w:val="24"/>
              </w:rPr>
              <w:t>≥</w:t>
            </w:r>
            <w:r>
              <w:rPr>
                <w:rFonts w:hint="eastAsia" w:ascii="宋体" w:hAnsi="宋体" w:cs="宋体"/>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08" w:type="dxa"/>
            <w:vAlign w:val="center"/>
          </w:tcPr>
          <w:p>
            <w:pPr>
              <w:spacing w:line="540" w:lineRule="exact"/>
              <w:rPr>
                <w:rFonts w:ascii="宋体" w:hAnsi="宋体" w:cs="宋体"/>
                <w:sz w:val="24"/>
                <w:szCs w:val="24"/>
              </w:rPr>
            </w:pPr>
            <w:r>
              <w:rPr>
                <w:rFonts w:hint="eastAsia" w:ascii="宋体" w:hAnsi="宋体" w:cs="宋体"/>
                <w:sz w:val="24"/>
                <w:szCs w:val="24"/>
              </w:rPr>
              <w:t>前悬</w:t>
            </w:r>
          </w:p>
        </w:tc>
        <w:tc>
          <w:tcPr>
            <w:tcW w:w="4608" w:type="dxa"/>
            <w:vAlign w:val="center"/>
          </w:tcPr>
          <w:p>
            <w:pPr>
              <w:spacing w:line="540" w:lineRule="exact"/>
              <w:jc w:val="center"/>
              <w:rPr>
                <w:rFonts w:ascii="宋体" w:hAnsi="宋体" w:cs="宋体"/>
                <w:sz w:val="24"/>
                <w:szCs w:val="24"/>
              </w:rPr>
            </w:pPr>
            <w:r>
              <w:rPr>
                <w:rFonts w:hint="eastAsia" w:ascii="宋体" w:hAnsi="宋体" w:cs="宋体"/>
                <w:color w:val="000000"/>
                <w:sz w:val="24"/>
                <w:szCs w:val="24"/>
              </w:rPr>
              <w:t>≥</w:t>
            </w:r>
            <w:r>
              <w:rPr>
                <w:rFonts w:hint="eastAsia" w:ascii="宋体" w:hAnsi="宋体" w:cs="宋体"/>
                <w:sz w:val="24"/>
                <w:szCs w:val="24"/>
              </w:rPr>
              <w:t>1400（mm）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08" w:type="dxa"/>
            <w:vAlign w:val="center"/>
          </w:tcPr>
          <w:p>
            <w:pPr>
              <w:spacing w:line="540" w:lineRule="exact"/>
              <w:rPr>
                <w:rFonts w:ascii="宋体" w:hAnsi="宋体" w:cs="宋体"/>
                <w:sz w:val="24"/>
                <w:szCs w:val="24"/>
              </w:rPr>
            </w:pPr>
            <w:r>
              <w:rPr>
                <w:rFonts w:hint="eastAsia" w:ascii="宋体" w:hAnsi="宋体" w:cs="宋体"/>
                <w:sz w:val="24"/>
                <w:szCs w:val="24"/>
              </w:rPr>
              <w:t>后悬</w:t>
            </w:r>
          </w:p>
        </w:tc>
        <w:tc>
          <w:tcPr>
            <w:tcW w:w="4608" w:type="dxa"/>
            <w:vAlign w:val="center"/>
          </w:tcPr>
          <w:p>
            <w:pPr>
              <w:spacing w:line="540" w:lineRule="exact"/>
              <w:jc w:val="center"/>
              <w:rPr>
                <w:rFonts w:ascii="宋体" w:hAnsi="宋体" w:cs="宋体"/>
                <w:sz w:val="24"/>
                <w:szCs w:val="24"/>
              </w:rPr>
            </w:pPr>
            <w:r>
              <w:rPr>
                <w:rFonts w:hint="eastAsia" w:ascii="宋体" w:hAnsi="宋体" w:cs="宋体"/>
                <w:color w:val="000000"/>
                <w:sz w:val="24"/>
                <w:szCs w:val="24"/>
              </w:rPr>
              <w:t>≥</w:t>
            </w:r>
            <w:r>
              <w:rPr>
                <w:rFonts w:hint="eastAsia" w:ascii="宋体" w:hAnsi="宋体" w:cs="宋体"/>
                <w:sz w:val="24"/>
                <w:szCs w:val="24"/>
              </w:rPr>
              <w:t>2500（mm）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08" w:type="dxa"/>
            <w:vAlign w:val="center"/>
          </w:tcPr>
          <w:p>
            <w:pPr>
              <w:spacing w:line="540" w:lineRule="exact"/>
              <w:rPr>
                <w:rFonts w:ascii="宋体" w:hAnsi="宋体" w:cs="宋体"/>
                <w:sz w:val="24"/>
                <w:szCs w:val="24"/>
              </w:rPr>
            </w:pPr>
            <w:r>
              <w:rPr>
                <w:rFonts w:hint="eastAsia" w:ascii="宋体" w:hAnsi="宋体" w:cs="宋体"/>
                <w:sz w:val="24"/>
                <w:szCs w:val="24"/>
              </w:rPr>
              <w:t>最高车速</w:t>
            </w:r>
          </w:p>
        </w:tc>
        <w:tc>
          <w:tcPr>
            <w:tcW w:w="4608" w:type="dxa"/>
            <w:vAlign w:val="center"/>
          </w:tcPr>
          <w:p>
            <w:pPr>
              <w:spacing w:line="540" w:lineRule="exact"/>
              <w:jc w:val="center"/>
              <w:rPr>
                <w:rFonts w:ascii="宋体" w:hAnsi="宋体" w:cs="宋体"/>
                <w:sz w:val="24"/>
                <w:szCs w:val="24"/>
              </w:rPr>
            </w:pPr>
            <w:r>
              <w:rPr>
                <w:rFonts w:hint="eastAsia" w:ascii="宋体" w:hAnsi="宋体" w:cs="宋体"/>
                <w:color w:val="000000"/>
                <w:sz w:val="24"/>
                <w:szCs w:val="24"/>
              </w:rPr>
              <w:t>≥</w:t>
            </w:r>
            <w:r>
              <w:rPr>
                <w:rFonts w:hint="eastAsia" w:ascii="宋体" w:hAnsi="宋体" w:cs="宋体"/>
                <w:sz w:val="24"/>
                <w:szCs w:val="24"/>
              </w:rPr>
              <w:t>98（Km/h）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08" w:type="dxa"/>
            <w:vAlign w:val="center"/>
          </w:tcPr>
          <w:p>
            <w:pPr>
              <w:spacing w:line="540" w:lineRule="exact"/>
              <w:rPr>
                <w:rFonts w:ascii="宋体" w:hAnsi="宋体" w:cs="宋体"/>
                <w:sz w:val="24"/>
                <w:szCs w:val="24"/>
              </w:rPr>
            </w:pPr>
            <w:r>
              <w:rPr>
                <w:rFonts w:hint="eastAsia" w:ascii="宋体" w:hAnsi="宋体" w:cs="宋体"/>
                <w:spacing w:val="-2"/>
                <w:kern w:val="10"/>
                <w:sz w:val="24"/>
                <w:szCs w:val="24"/>
              </w:rPr>
              <w:t>★</w:t>
            </w:r>
            <w:r>
              <w:rPr>
                <w:rFonts w:hint="eastAsia" w:ascii="宋体" w:hAnsi="宋体" w:cs="宋体"/>
                <w:sz w:val="24"/>
                <w:szCs w:val="24"/>
              </w:rPr>
              <w:t>发动机功率(kw)</w:t>
            </w:r>
          </w:p>
        </w:tc>
        <w:tc>
          <w:tcPr>
            <w:tcW w:w="4608" w:type="dxa"/>
            <w:vAlign w:val="center"/>
          </w:tcPr>
          <w:p>
            <w:pPr>
              <w:spacing w:line="540" w:lineRule="exact"/>
              <w:jc w:val="center"/>
              <w:rPr>
                <w:rFonts w:ascii="宋体" w:hAnsi="宋体" w:cs="宋体"/>
                <w:sz w:val="24"/>
                <w:szCs w:val="24"/>
              </w:rPr>
            </w:pPr>
            <w:r>
              <w:rPr>
                <w:rFonts w:hint="eastAsia" w:ascii="宋体" w:hAnsi="宋体" w:cs="宋体"/>
                <w:color w:val="000000"/>
                <w:sz w:val="24"/>
                <w:szCs w:val="24"/>
              </w:rPr>
              <w:t>≥</w:t>
            </w:r>
            <w:r>
              <w:rPr>
                <w:rFonts w:hint="eastAsia" w:ascii="宋体" w:hAnsi="宋体" w:cs="宋体"/>
                <w:sz w:val="24"/>
                <w:szCs w:val="24"/>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08" w:type="dxa"/>
            <w:vAlign w:val="center"/>
          </w:tcPr>
          <w:p>
            <w:pPr>
              <w:spacing w:line="540" w:lineRule="exact"/>
              <w:rPr>
                <w:rFonts w:ascii="宋体" w:hAnsi="宋体" w:cs="宋体"/>
                <w:sz w:val="24"/>
                <w:szCs w:val="24"/>
              </w:rPr>
            </w:pPr>
            <w:r>
              <w:rPr>
                <w:rFonts w:hint="eastAsia" w:ascii="宋体" w:hAnsi="宋体" w:cs="宋体"/>
                <w:spacing w:val="-2"/>
                <w:kern w:val="10"/>
                <w:sz w:val="24"/>
                <w:szCs w:val="24"/>
              </w:rPr>
              <w:t>★</w:t>
            </w:r>
            <w:r>
              <w:rPr>
                <w:rFonts w:hint="eastAsia" w:ascii="宋体" w:hAnsi="宋体" w:cs="宋体"/>
                <w:sz w:val="24"/>
                <w:szCs w:val="24"/>
              </w:rPr>
              <w:t>箱体有效容积</w:t>
            </w:r>
          </w:p>
        </w:tc>
        <w:tc>
          <w:tcPr>
            <w:tcW w:w="4608" w:type="dxa"/>
            <w:vAlign w:val="center"/>
          </w:tcPr>
          <w:p>
            <w:pPr>
              <w:spacing w:line="540" w:lineRule="exact"/>
              <w:jc w:val="center"/>
              <w:rPr>
                <w:rFonts w:ascii="宋体" w:hAnsi="宋体" w:cs="宋体"/>
                <w:sz w:val="24"/>
                <w:szCs w:val="24"/>
              </w:rPr>
            </w:pPr>
            <w:r>
              <w:rPr>
                <w:rFonts w:hint="eastAsia" w:ascii="宋体" w:hAnsi="宋体" w:cs="宋体"/>
                <w:color w:val="000000"/>
                <w:sz w:val="24"/>
                <w:szCs w:val="24"/>
              </w:rPr>
              <w:t>≥</w:t>
            </w:r>
            <w:r>
              <w:rPr>
                <w:rFonts w:hint="eastAsia" w:ascii="宋体" w:hAnsi="宋体" w:cs="宋体"/>
                <w:sz w:val="24"/>
                <w:szCs w:val="24"/>
              </w:rPr>
              <w:t>12m³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08" w:type="dxa"/>
            <w:vAlign w:val="center"/>
          </w:tcPr>
          <w:p>
            <w:pPr>
              <w:spacing w:line="540" w:lineRule="exact"/>
              <w:rPr>
                <w:rFonts w:ascii="宋体" w:hAnsi="宋体" w:cs="宋体"/>
                <w:sz w:val="24"/>
                <w:szCs w:val="24"/>
              </w:rPr>
            </w:pPr>
            <w:r>
              <w:rPr>
                <w:rFonts w:hint="eastAsia" w:ascii="宋体" w:hAnsi="宋体" w:cs="宋体"/>
                <w:sz w:val="24"/>
                <w:szCs w:val="24"/>
              </w:rPr>
              <w:t>箱体外形</w:t>
            </w:r>
          </w:p>
        </w:tc>
        <w:tc>
          <w:tcPr>
            <w:tcW w:w="4608" w:type="dxa"/>
            <w:vAlign w:val="center"/>
          </w:tcPr>
          <w:p>
            <w:pPr>
              <w:spacing w:line="540" w:lineRule="exact"/>
              <w:jc w:val="center"/>
              <w:rPr>
                <w:rFonts w:ascii="宋体" w:hAnsi="宋体" w:cs="宋体"/>
                <w:sz w:val="24"/>
                <w:szCs w:val="24"/>
              </w:rPr>
            </w:pPr>
            <w:r>
              <w:rPr>
                <w:rFonts w:hint="eastAsia" w:ascii="宋体" w:hAnsi="宋体" w:cs="宋体"/>
                <w:sz w:val="24"/>
                <w:szCs w:val="24"/>
              </w:rPr>
              <w:t>方圆形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08" w:type="dxa"/>
            <w:vAlign w:val="center"/>
          </w:tcPr>
          <w:p>
            <w:pPr>
              <w:spacing w:line="540" w:lineRule="exact"/>
              <w:rPr>
                <w:rFonts w:ascii="宋体" w:hAnsi="宋体" w:cs="宋体"/>
                <w:sz w:val="24"/>
                <w:szCs w:val="24"/>
              </w:rPr>
            </w:pPr>
            <w:r>
              <w:rPr>
                <w:rFonts w:hint="eastAsia" w:ascii="宋体" w:hAnsi="宋体" w:cs="宋体"/>
                <w:sz w:val="24"/>
                <w:szCs w:val="24"/>
              </w:rPr>
              <w:t>箱体材料</w:t>
            </w:r>
          </w:p>
        </w:tc>
        <w:tc>
          <w:tcPr>
            <w:tcW w:w="4608" w:type="dxa"/>
            <w:vAlign w:val="center"/>
          </w:tcPr>
          <w:p>
            <w:pPr>
              <w:spacing w:line="540" w:lineRule="exact"/>
              <w:jc w:val="center"/>
              <w:rPr>
                <w:rFonts w:ascii="宋体" w:hAnsi="宋体" w:cs="宋体"/>
                <w:sz w:val="24"/>
                <w:szCs w:val="24"/>
              </w:rPr>
            </w:pPr>
            <w:r>
              <w:rPr>
                <w:rFonts w:hint="eastAsia" w:ascii="宋体" w:hAnsi="宋体" w:cs="宋体"/>
                <w:color w:val="000000"/>
                <w:sz w:val="24"/>
                <w:szCs w:val="24"/>
              </w:rPr>
              <w:t>≥</w:t>
            </w:r>
            <w:r>
              <w:rPr>
                <w:rFonts w:hint="eastAsia" w:ascii="宋体" w:hAnsi="宋体" w:cs="宋体"/>
                <w:sz w:val="24"/>
                <w:szCs w:val="24"/>
              </w:rPr>
              <w:t>5毫米碳钢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08" w:type="dxa"/>
            <w:vAlign w:val="center"/>
          </w:tcPr>
          <w:p>
            <w:pPr>
              <w:spacing w:line="540" w:lineRule="exact"/>
              <w:rPr>
                <w:rFonts w:ascii="宋体" w:hAnsi="宋体" w:cs="宋体"/>
                <w:sz w:val="24"/>
                <w:szCs w:val="24"/>
              </w:rPr>
            </w:pPr>
            <w:r>
              <w:rPr>
                <w:rFonts w:hint="eastAsia" w:ascii="宋体" w:hAnsi="宋体" w:cs="宋体"/>
                <w:sz w:val="24"/>
                <w:szCs w:val="24"/>
              </w:rPr>
              <w:t>洒水泵</w:t>
            </w:r>
          </w:p>
        </w:tc>
        <w:tc>
          <w:tcPr>
            <w:tcW w:w="4608" w:type="dxa"/>
            <w:vAlign w:val="center"/>
          </w:tcPr>
          <w:p>
            <w:pPr>
              <w:spacing w:line="540" w:lineRule="exact"/>
              <w:jc w:val="center"/>
              <w:rPr>
                <w:rFonts w:ascii="宋体" w:hAnsi="宋体" w:cs="宋体"/>
                <w:sz w:val="24"/>
                <w:szCs w:val="24"/>
              </w:rPr>
            </w:pPr>
            <w:r>
              <w:rPr>
                <w:rFonts w:hint="eastAsia" w:ascii="宋体" w:hAnsi="宋体" w:cs="宋体"/>
                <w:sz w:val="24"/>
                <w:szCs w:val="24"/>
              </w:rPr>
              <w:t>国产知名品牌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08" w:type="dxa"/>
            <w:vAlign w:val="center"/>
          </w:tcPr>
          <w:p>
            <w:pPr>
              <w:spacing w:line="360" w:lineRule="auto"/>
              <w:jc w:val="center"/>
              <w:rPr>
                <w:rFonts w:ascii="宋体" w:hAnsi="宋体" w:cs="宋体"/>
                <w:sz w:val="24"/>
                <w:szCs w:val="24"/>
              </w:rPr>
            </w:pPr>
            <w:r>
              <w:rPr>
                <w:rFonts w:hint="eastAsia" w:asciiTheme="minorEastAsia" w:hAnsiTheme="minorEastAsia" w:eastAsiaTheme="minorEastAsia" w:cstheme="minorEastAsia"/>
                <w:sz w:val="24"/>
                <w:szCs w:val="24"/>
              </w:rPr>
              <w:t>★</w:t>
            </w:r>
            <w:r>
              <w:rPr>
                <w:rFonts w:hint="eastAsia" w:ascii="宋体" w:hAnsi="宋体"/>
                <w:sz w:val="24"/>
                <w:szCs w:val="24"/>
              </w:rPr>
              <w:t>空调</w:t>
            </w:r>
          </w:p>
        </w:tc>
        <w:tc>
          <w:tcPr>
            <w:tcW w:w="4608" w:type="dxa"/>
            <w:vAlign w:val="center"/>
          </w:tcPr>
          <w:p>
            <w:pPr>
              <w:spacing w:line="540" w:lineRule="exact"/>
              <w:jc w:val="center"/>
              <w:rPr>
                <w:rFonts w:ascii="宋体" w:hAnsi="宋体" w:cs="宋体"/>
                <w:sz w:val="24"/>
                <w:szCs w:val="24"/>
              </w:rPr>
            </w:pPr>
            <w:r>
              <w:rPr>
                <w:rFonts w:hint="eastAsia" w:ascii="宋体" w:hAnsi="宋体"/>
                <w:sz w:val="24"/>
                <w:szCs w:val="24"/>
              </w:rPr>
              <w:t>原厂原装空调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08" w:type="dxa"/>
            <w:vAlign w:val="center"/>
          </w:tcPr>
          <w:p>
            <w:pPr>
              <w:spacing w:line="540" w:lineRule="exact"/>
              <w:jc w:val="center"/>
              <w:rPr>
                <w:rFonts w:ascii="宋体" w:hAnsi="宋体" w:cs="宋体"/>
                <w:sz w:val="24"/>
                <w:szCs w:val="24"/>
              </w:rPr>
            </w:pPr>
            <w:r>
              <w:rPr>
                <w:rFonts w:hint="eastAsia" w:asciiTheme="minorEastAsia" w:hAnsiTheme="minorEastAsia" w:eastAsiaTheme="minorEastAsia" w:cstheme="minorEastAsia"/>
                <w:sz w:val="24"/>
                <w:szCs w:val="24"/>
              </w:rPr>
              <w:t>★</w:t>
            </w:r>
            <w:r>
              <w:rPr>
                <w:rFonts w:hint="eastAsia" w:ascii="宋体" w:hAnsi="宋体"/>
                <w:sz w:val="24"/>
                <w:szCs w:val="24"/>
              </w:rPr>
              <w:t>轮胎</w:t>
            </w:r>
          </w:p>
        </w:tc>
        <w:tc>
          <w:tcPr>
            <w:tcW w:w="4608" w:type="dxa"/>
            <w:vAlign w:val="center"/>
          </w:tcPr>
          <w:p>
            <w:pPr>
              <w:spacing w:line="540" w:lineRule="exact"/>
              <w:jc w:val="center"/>
              <w:rPr>
                <w:rFonts w:ascii="宋体" w:hAnsi="宋体" w:cs="宋体"/>
                <w:sz w:val="24"/>
                <w:szCs w:val="24"/>
              </w:rPr>
            </w:pPr>
            <w:r>
              <w:rPr>
                <w:rFonts w:hint="eastAsia" w:ascii="宋体" w:hAnsi="宋体"/>
                <w:sz w:val="24"/>
                <w:szCs w:val="24"/>
              </w:rPr>
              <w:t>所有轮胎为钢丝胎</w:t>
            </w:r>
          </w:p>
        </w:tc>
      </w:tr>
    </w:tbl>
    <w:p>
      <w:pPr>
        <w:rPr>
          <w:rFonts w:ascii="宋体" w:hAnsi="宋体" w:cs="宋体"/>
          <w:sz w:val="24"/>
          <w:szCs w:val="24"/>
        </w:rPr>
      </w:pPr>
    </w:p>
    <w:p>
      <w:pPr>
        <w:spacing w:line="360" w:lineRule="auto"/>
        <w:ind w:firstLine="472" w:firstLineChars="200"/>
        <w:rPr>
          <w:rFonts w:ascii="宋体" w:hAnsi="宋体" w:cs="宋体"/>
          <w:sz w:val="24"/>
          <w:szCs w:val="24"/>
        </w:rPr>
      </w:pPr>
      <w:r>
        <w:rPr>
          <w:rFonts w:hint="eastAsia" w:ascii="宋体" w:hAnsi="宋体" w:cs="宋体"/>
          <w:spacing w:val="-2"/>
          <w:kern w:val="10"/>
          <w:sz w:val="24"/>
          <w:szCs w:val="24"/>
        </w:rPr>
        <w:t>★</w:t>
      </w:r>
      <w:r>
        <w:rPr>
          <w:rFonts w:hint="eastAsia" w:ascii="宋体" w:hAnsi="宋体" w:cs="宋体"/>
          <w:sz w:val="24"/>
          <w:szCs w:val="24"/>
        </w:rPr>
        <w:t>1、整车</w:t>
      </w:r>
      <w:r>
        <w:rPr>
          <w:rFonts w:hint="eastAsia" w:ascii="宋体" w:hAnsi="宋体" w:cs="宋体"/>
          <w:sz w:val="24"/>
          <w:szCs w:val="24"/>
          <w:lang w:eastAsia="zh-CN"/>
        </w:rPr>
        <w:t>≥</w:t>
      </w:r>
      <w:r>
        <w:rPr>
          <w:rFonts w:hint="eastAsia" w:ascii="宋体" w:hAnsi="宋体" w:cs="宋体"/>
          <w:sz w:val="24"/>
          <w:szCs w:val="24"/>
        </w:rPr>
        <w:t>国五排放。</w:t>
      </w:r>
    </w:p>
    <w:p>
      <w:pPr>
        <w:pStyle w:val="14"/>
        <w:ind w:firstLine="600" w:firstLineChars="250"/>
        <w:rPr>
          <w:color w:val="000000"/>
          <w:szCs w:val="24"/>
        </w:rPr>
      </w:pPr>
      <w:r>
        <w:rPr>
          <w:rFonts w:hint="eastAsia"/>
          <w:color w:val="000000"/>
          <w:szCs w:val="24"/>
        </w:rPr>
        <w:t xml:space="preserve">2，配备全国质量评比第一名的大功率专用洒水泵，泵可自吸自排，安装过滤网，带消防接口，可通过消防栓进水，带自流阀，罐体金属漆。 </w:t>
      </w:r>
    </w:p>
    <w:p>
      <w:pPr>
        <w:pStyle w:val="14"/>
        <w:ind w:firstLine="600" w:firstLineChars="250"/>
        <w:rPr>
          <w:color w:val="000000"/>
          <w:szCs w:val="24"/>
        </w:rPr>
      </w:pPr>
      <w:r>
        <w:rPr>
          <w:rFonts w:hint="eastAsia"/>
          <w:color w:val="000000"/>
          <w:szCs w:val="24"/>
        </w:rPr>
        <w:t>3，可以用于临时应急消防洒水,每辆洒水车都配备消防专用接口。由发动机带动变速箱，变速箱上安装的取力器带动洒水泵，洒水泵产生主要动力，将罐体内部的液体通过管网喷洒出去。</w:t>
      </w:r>
    </w:p>
    <w:p>
      <w:pPr>
        <w:pStyle w:val="14"/>
        <w:ind w:firstLine="600" w:firstLineChars="250"/>
        <w:rPr>
          <w:color w:val="000000"/>
          <w:szCs w:val="24"/>
        </w:rPr>
      </w:pPr>
      <w:r>
        <w:rPr>
          <w:rFonts w:hint="eastAsia"/>
          <w:color w:val="000000"/>
          <w:szCs w:val="24"/>
        </w:rPr>
        <w:t>4，自吸高度：≤7m，洒水宽度：≥30m，最大射程：≥30m；可调节成柱状，射程≥30m；也可调节成雾状，射程≥5m。</w:t>
      </w:r>
    </w:p>
    <w:p>
      <w:pPr>
        <w:rPr>
          <w:rFonts w:ascii="宋体" w:hAnsi="宋体" w:cs="宋体"/>
          <w:sz w:val="24"/>
          <w:szCs w:val="24"/>
        </w:rPr>
      </w:pPr>
    </w:p>
    <w:p>
      <w:pPr>
        <w:pStyle w:val="5"/>
      </w:pPr>
      <w:r>
        <w:rPr>
          <w:rFonts w:hint="eastAsia"/>
        </w:rPr>
        <w:t>六标段采购设备明细及参数要求</w:t>
      </w:r>
    </w:p>
    <w:p>
      <w:pPr>
        <w:pStyle w:val="2"/>
      </w:pPr>
    </w:p>
    <w:p>
      <w:pPr>
        <w:widowControl/>
        <w:snapToGrid w:val="0"/>
        <w:spacing w:before="240" w:after="100" w:afterAutospacing="1" w:line="360" w:lineRule="auto"/>
        <w:contextualSpacing/>
        <w:jc w:val="left"/>
        <w:rPr>
          <w:rFonts w:ascii="仿宋_GB2312" w:eastAsia="仿宋_GB2312"/>
          <w:b/>
          <w:color w:val="FF0000"/>
          <w:sz w:val="32"/>
          <w:szCs w:val="30"/>
        </w:rPr>
      </w:pPr>
      <w:r>
        <w:rPr>
          <w:rFonts w:hint="eastAsia" w:ascii="仿宋_GB2312" w:eastAsia="仿宋_GB2312"/>
          <w:b/>
          <w:color w:val="FF0000"/>
          <w:sz w:val="32"/>
          <w:szCs w:val="30"/>
        </w:rPr>
        <w:t>一、采购设备明细</w:t>
      </w:r>
    </w:p>
    <w:tbl>
      <w:tblPr>
        <w:tblStyle w:val="19"/>
        <w:tblW w:w="8729" w:type="dxa"/>
        <w:jc w:val="center"/>
        <w:tblInd w:w="0" w:type="dxa"/>
        <w:tblLayout w:type="fixed"/>
        <w:tblCellMar>
          <w:top w:w="0" w:type="dxa"/>
          <w:left w:w="108" w:type="dxa"/>
          <w:bottom w:w="0" w:type="dxa"/>
          <w:right w:w="108" w:type="dxa"/>
        </w:tblCellMar>
      </w:tblPr>
      <w:tblGrid>
        <w:gridCol w:w="1248"/>
        <w:gridCol w:w="4787"/>
        <w:gridCol w:w="1243"/>
        <w:gridCol w:w="1451"/>
      </w:tblGrid>
      <w:tr>
        <w:tblPrEx>
          <w:tblLayout w:type="fixed"/>
          <w:tblCellMar>
            <w:top w:w="0" w:type="dxa"/>
            <w:left w:w="108" w:type="dxa"/>
            <w:bottom w:w="0" w:type="dxa"/>
            <w:right w:w="108" w:type="dxa"/>
          </w:tblCellMar>
        </w:tblPrEx>
        <w:trPr>
          <w:trHeight w:val="524" w:hRule="atLeast"/>
          <w:jc w:val="center"/>
        </w:trPr>
        <w:tc>
          <w:tcPr>
            <w:tcW w:w="12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FF0000"/>
                <w:kern w:val="0"/>
                <w:sz w:val="28"/>
              </w:rPr>
            </w:pPr>
            <w:r>
              <w:rPr>
                <w:rFonts w:hint="eastAsia" w:ascii="仿宋_GB2312" w:eastAsia="仿宋_GB2312" w:cs="宋体"/>
                <w:color w:val="FF0000"/>
                <w:kern w:val="0"/>
                <w:sz w:val="28"/>
              </w:rPr>
              <w:t>序号</w:t>
            </w:r>
          </w:p>
        </w:tc>
        <w:tc>
          <w:tcPr>
            <w:tcW w:w="4787" w:type="dxa"/>
            <w:tcBorders>
              <w:top w:val="single" w:color="auto" w:sz="4" w:space="0"/>
              <w:left w:val="nil"/>
              <w:bottom w:val="single" w:color="auto" w:sz="4" w:space="0"/>
              <w:right w:val="single" w:color="auto" w:sz="4" w:space="0"/>
            </w:tcBorders>
            <w:vAlign w:val="center"/>
          </w:tcPr>
          <w:p>
            <w:pPr>
              <w:widowControl/>
              <w:ind w:firstLine="482"/>
              <w:jc w:val="center"/>
              <w:rPr>
                <w:rFonts w:ascii="仿宋_GB2312" w:eastAsia="仿宋_GB2312" w:cs="宋体"/>
                <w:color w:val="FF0000"/>
                <w:kern w:val="0"/>
                <w:sz w:val="28"/>
              </w:rPr>
            </w:pPr>
            <w:r>
              <w:rPr>
                <w:rFonts w:hint="eastAsia" w:ascii="仿宋_GB2312" w:eastAsia="仿宋_GB2312" w:cs="宋体"/>
                <w:color w:val="FF0000"/>
                <w:kern w:val="0"/>
                <w:sz w:val="28"/>
              </w:rPr>
              <w:t>设备名称</w:t>
            </w:r>
          </w:p>
        </w:tc>
        <w:tc>
          <w:tcPr>
            <w:tcW w:w="1243"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FF0000"/>
                <w:kern w:val="0"/>
                <w:sz w:val="28"/>
              </w:rPr>
            </w:pPr>
            <w:r>
              <w:rPr>
                <w:rFonts w:hint="eastAsia" w:ascii="仿宋_GB2312" w:eastAsia="仿宋_GB2312" w:cs="宋体"/>
                <w:color w:val="FF0000"/>
                <w:kern w:val="0"/>
                <w:sz w:val="28"/>
              </w:rPr>
              <w:t>数量</w:t>
            </w:r>
          </w:p>
        </w:tc>
        <w:tc>
          <w:tcPr>
            <w:tcW w:w="1451"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FF0000"/>
                <w:kern w:val="0"/>
                <w:sz w:val="28"/>
              </w:rPr>
            </w:pPr>
            <w:r>
              <w:rPr>
                <w:rFonts w:hint="eastAsia" w:ascii="仿宋_GB2312" w:eastAsia="仿宋_GB2312" w:cs="宋体"/>
                <w:color w:val="FF0000"/>
                <w:kern w:val="0"/>
                <w:sz w:val="28"/>
              </w:rPr>
              <w:t>单位</w:t>
            </w:r>
          </w:p>
        </w:tc>
      </w:tr>
      <w:tr>
        <w:tblPrEx>
          <w:tblLayout w:type="fixed"/>
          <w:tblCellMar>
            <w:top w:w="0" w:type="dxa"/>
            <w:left w:w="108" w:type="dxa"/>
            <w:bottom w:w="0" w:type="dxa"/>
            <w:right w:w="108" w:type="dxa"/>
          </w:tblCellMar>
        </w:tblPrEx>
        <w:trPr>
          <w:trHeight w:val="429" w:hRule="atLeast"/>
          <w:jc w:val="center"/>
        </w:trPr>
        <w:tc>
          <w:tcPr>
            <w:tcW w:w="12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FF0000"/>
                <w:kern w:val="0"/>
                <w:sz w:val="28"/>
              </w:rPr>
            </w:pPr>
            <w:r>
              <w:rPr>
                <w:rFonts w:hint="eastAsia" w:ascii="仿宋_GB2312" w:eastAsia="仿宋_GB2312" w:cs="宋体"/>
                <w:color w:val="FF0000"/>
                <w:kern w:val="0"/>
                <w:sz w:val="28"/>
              </w:rPr>
              <w:t>1</w:t>
            </w:r>
          </w:p>
        </w:tc>
        <w:tc>
          <w:tcPr>
            <w:tcW w:w="4787"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FF0000"/>
                <w:kern w:val="0"/>
                <w:sz w:val="28"/>
              </w:rPr>
            </w:pPr>
            <w:r>
              <w:rPr>
                <w:rFonts w:hint="eastAsia" w:ascii="仿宋_GB2312" w:eastAsia="仿宋_GB2312" w:cs="宋体"/>
                <w:color w:val="FF0000"/>
                <w:kern w:val="0"/>
                <w:sz w:val="28"/>
              </w:rPr>
              <w:t>中型高压真空吸尘车</w:t>
            </w:r>
          </w:p>
        </w:tc>
        <w:tc>
          <w:tcPr>
            <w:tcW w:w="1243"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FF0000"/>
                <w:kern w:val="0"/>
                <w:sz w:val="28"/>
              </w:rPr>
            </w:pPr>
            <w:r>
              <w:rPr>
                <w:rFonts w:hint="eastAsia" w:ascii="仿宋_GB2312" w:eastAsia="仿宋_GB2312" w:cs="宋体"/>
                <w:color w:val="FF0000"/>
                <w:kern w:val="0"/>
                <w:sz w:val="28"/>
              </w:rPr>
              <w:t>1</w:t>
            </w:r>
          </w:p>
        </w:tc>
        <w:tc>
          <w:tcPr>
            <w:tcW w:w="1451" w:type="dxa"/>
            <w:tcBorders>
              <w:top w:val="single" w:color="auto" w:sz="4" w:space="0"/>
              <w:left w:val="nil"/>
              <w:bottom w:val="single" w:color="auto" w:sz="4" w:space="0"/>
              <w:right w:val="single" w:color="auto" w:sz="4" w:space="0"/>
            </w:tcBorders>
            <w:vAlign w:val="center"/>
          </w:tcPr>
          <w:p>
            <w:pPr>
              <w:widowControl/>
              <w:ind w:firstLine="28" w:firstLineChars="12"/>
              <w:jc w:val="center"/>
              <w:rPr>
                <w:rFonts w:ascii="仿宋_GB2312" w:eastAsia="仿宋_GB2312" w:cs="宋体"/>
                <w:color w:val="FF0000"/>
                <w:kern w:val="0"/>
                <w:sz w:val="28"/>
              </w:rPr>
            </w:pPr>
            <w:r>
              <w:rPr>
                <w:rFonts w:hint="eastAsia" w:ascii="宋体" w:hAnsi="宋体"/>
                <w:bCs/>
                <w:sz w:val="24"/>
                <w:szCs w:val="24"/>
              </w:rPr>
              <w:t>辆</w:t>
            </w:r>
          </w:p>
        </w:tc>
      </w:tr>
    </w:tbl>
    <w:p>
      <w:pPr>
        <w:spacing w:line="360" w:lineRule="auto"/>
        <w:rPr>
          <w:rFonts w:ascii="仿宋_GB2312" w:eastAsia="仿宋_GB2312"/>
          <w:b/>
          <w:color w:val="FF0000"/>
          <w:sz w:val="32"/>
          <w:szCs w:val="30"/>
        </w:rPr>
      </w:pPr>
      <w:r>
        <w:rPr>
          <w:rFonts w:hint="eastAsia" w:ascii="仿宋_GB2312" w:eastAsia="仿宋_GB2312"/>
          <w:b/>
          <w:color w:val="FF0000"/>
          <w:sz w:val="32"/>
          <w:szCs w:val="30"/>
        </w:rPr>
        <w:t>二、技术参数要求</w:t>
      </w:r>
    </w:p>
    <w:p>
      <w:pPr>
        <w:spacing w:line="380" w:lineRule="exact"/>
        <w:rPr>
          <w:rFonts w:ascii="宋体" w:hAnsi="宋体" w:cs="宋体"/>
          <w:b/>
          <w:sz w:val="28"/>
          <w:szCs w:val="28"/>
        </w:rPr>
      </w:pPr>
      <w:bookmarkStart w:id="5" w:name="_Toc469315496"/>
      <w:r>
        <w:rPr>
          <w:rFonts w:hint="eastAsia" w:ascii="宋体" w:hAnsi="宋体" w:cs="宋体"/>
          <w:b/>
          <w:bCs/>
          <w:sz w:val="28"/>
          <w:szCs w:val="28"/>
        </w:rPr>
        <w:t>中型高压真空吸尘车技术参数及要求：</w:t>
      </w:r>
    </w:p>
    <w:p>
      <w:pPr>
        <w:spacing w:line="440" w:lineRule="exact"/>
        <w:ind w:firstLine="480" w:firstLineChars="200"/>
        <w:rPr>
          <w:rFonts w:ascii="宋体" w:hAnsi="宋体" w:cs="宋体"/>
          <w:sz w:val="24"/>
          <w:szCs w:val="24"/>
        </w:rPr>
      </w:pPr>
      <w:r>
        <w:rPr>
          <w:rFonts w:hint="eastAsia" w:ascii="宋体" w:hAnsi="宋体" w:cs="宋体"/>
          <w:sz w:val="24"/>
          <w:szCs w:val="24"/>
        </w:rPr>
        <w:t>1、无喷水设施，可在结冰期作业，作业过程中吸口和排风口无二次扬尘现象；</w:t>
      </w:r>
    </w:p>
    <w:p>
      <w:pPr>
        <w:spacing w:line="440" w:lineRule="exact"/>
        <w:ind w:firstLine="480" w:firstLineChars="200"/>
        <w:rPr>
          <w:rFonts w:ascii="宋体" w:hAnsi="宋体" w:cs="宋体"/>
          <w:sz w:val="24"/>
          <w:szCs w:val="24"/>
        </w:rPr>
      </w:pPr>
      <w:r>
        <w:rPr>
          <w:rFonts w:hint="eastAsia" w:ascii="宋体" w:hAnsi="宋体" w:cs="宋体"/>
          <w:sz w:val="24"/>
          <w:szCs w:val="24"/>
        </w:rPr>
        <w:t>2、采用干式除尘技术，同时具备吸入大块颗粒垃圾功能；</w:t>
      </w:r>
    </w:p>
    <w:p>
      <w:pPr>
        <w:spacing w:line="440" w:lineRule="exact"/>
        <w:ind w:firstLine="480" w:firstLineChars="200"/>
        <w:rPr>
          <w:rFonts w:ascii="宋体" w:hAnsi="宋体" w:cs="宋体"/>
          <w:sz w:val="24"/>
          <w:szCs w:val="24"/>
        </w:rPr>
      </w:pPr>
      <w:r>
        <w:rPr>
          <w:rFonts w:hint="eastAsia" w:ascii="宋体" w:hAnsi="宋体" w:cs="宋体"/>
          <w:sz w:val="24"/>
          <w:szCs w:val="24"/>
        </w:rPr>
        <w:t>3、双侧带有边刷，可对路沿石死角垃圾粉尘进行清理；</w:t>
      </w:r>
    </w:p>
    <w:p>
      <w:pPr>
        <w:spacing w:line="440" w:lineRule="exact"/>
        <w:ind w:firstLine="472" w:firstLineChars="200"/>
        <w:rPr>
          <w:rFonts w:ascii="宋体" w:hAnsi="宋体" w:cs="宋体"/>
          <w:sz w:val="24"/>
          <w:szCs w:val="24"/>
        </w:rPr>
      </w:pPr>
      <w:r>
        <w:rPr>
          <w:rFonts w:hint="eastAsia" w:ascii="宋体" w:hAnsi="宋体" w:cs="宋体"/>
          <w:spacing w:val="-2"/>
          <w:kern w:val="10"/>
          <w:sz w:val="24"/>
          <w:szCs w:val="24"/>
        </w:rPr>
        <w:t>★</w:t>
      </w:r>
      <w:r>
        <w:rPr>
          <w:rFonts w:hint="eastAsia" w:ascii="宋体" w:hAnsi="宋体" w:cs="宋体"/>
          <w:sz w:val="24"/>
          <w:szCs w:val="24"/>
        </w:rPr>
        <w:t>4、整车</w:t>
      </w:r>
      <w:r>
        <w:rPr>
          <w:rFonts w:hint="eastAsia" w:ascii="宋体" w:hAnsi="宋体" w:cs="宋体"/>
          <w:sz w:val="24"/>
          <w:szCs w:val="24"/>
          <w:lang w:eastAsia="zh-CN"/>
        </w:rPr>
        <w:t>≥</w:t>
      </w:r>
      <w:r>
        <w:rPr>
          <w:rFonts w:hint="eastAsia" w:ascii="宋体" w:hAnsi="宋体" w:cs="宋体"/>
          <w:sz w:val="24"/>
          <w:szCs w:val="24"/>
        </w:rPr>
        <w:t>国五排放；</w:t>
      </w:r>
    </w:p>
    <w:p>
      <w:pPr>
        <w:spacing w:line="440" w:lineRule="exact"/>
        <w:ind w:firstLine="480" w:firstLineChars="200"/>
        <w:rPr>
          <w:rFonts w:ascii="宋体" w:hAnsi="宋体" w:cs="宋体"/>
          <w:sz w:val="24"/>
          <w:szCs w:val="24"/>
        </w:rPr>
      </w:pPr>
      <w:r>
        <w:rPr>
          <w:rFonts w:hint="eastAsia" w:ascii="宋体" w:hAnsi="宋体" w:cs="宋体"/>
          <w:sz w:val="24"/>
          <w:szCs w:val="24"/>
        </w:rPr>
        <w:t>5、中置双吸口吸尘盘，悬浮作业，不与地面发生直接接触，能有效防止作业中的磨损及冲击；</w:t>
      </w:r>
    </w:p>
    <w:p>
      <w:pPr>
        <w:spacing w:line="440" w:lineRule="exact"/>
        <w:ind w:firstLine="480" w:firstLineChars="200"/>
        <w:rPr>
          <w:rFonts w:ascii="宋体" w:hAnsi="宋体" w:cs="宋体"/>
          <w:sz w:val="24"/>
          <w:szCs w:val="24"/>
        </w:rPr>
      </w:pPr>
      <w:r>
        <w:rPr>
          <w:rFonts w:hint="eastAsia" w:ascii="宋体" w:hAnsi="宋体" w:cs="宋体"/>
          <w:sz w:val="24"/>
          <w:szCs w:val="24"/>
        </w:rPr>
        <w:t>6、双吸尘导管，使用高耐磨铸钢材料制造，吸尘管拐弯处配置可更换耐磨衬板，导管寿命不低于5年；</w:t>
      </w:r>
    </w:p>
    <w:p>
      <w:pPr>
        <w:spacing w:line="440" w:lineRule="exact"/>
        <w:ind w:firstLine="480" w:firstLineChars="200"/>
        <w:rPr>
          <w:rFonts w:ascii="宋体" w:hAnsi="宋体" w:cs="宋体"/>
          <w:sz w:val="24"/>
          <w:szCs w:val="24"/>
        </w:rPr>
      </w:pPr>
      <w:r>
        <w:rPr>
          <w:rFonts w:hint="eastAsia" w:ascii="宋体" w:hAnsi="宋体" w:cs="宋体"/>
          <w:sz w:val="24"/>
          <w:szCs w:val="24"/>
        </w:rPr>
        <w:t>7、底盘：江淮、东风或同档次底盘；</w:t>
      </w:r>
    </w:p>
    <w:p>
      <w:pPr>
        <w:spacing w:line="440" w:lineRule="exact"/>
        <w:ind w:firstLine="480" w:firstLineChars="200"/>
        <w:rPr>
          <w:rFonts w:ascii="宋体" w:hAnsi="宋体" w:cs="宋体"/>
          <w:sz w:val="24"/>
          <w:szCs w:val="24"/>
        </w:rPr>
      </w:pPr>
      <w:r>
        <w:rPr>
          <w:rFonts w:hint="eastAsia" w:ascii="宋体" w:hAnsi="宋体" w:cs="宋体"/>
          <w:sz w:val="24"/>
          <w:szCs w:val="24"/>
        </w:rPr>
        <w:t>8、底盘发动机功率：≥90kw；</w:t>
      </w:r>
    </w:p>
    <w:p>
      <w:pPr>
        <w:spacing w:line="440" w:lineRule="exact"/>
        <w:ind w:firstLine="480" w:firstLineChars="200"/>
        <w:rPr>
          <w:rFonts w:ascii="宋体" w:hAnsi="宋体" w:cs="宋体"/>
          <w:sz w:val="24"/>
          <w:szCs w:val="24"/>
        </w:rPr>
      </w:pPr>
      <w:r>
        <w:rPr>
          <w:rFonts w:hint="eastAsia" w:ascii="宋体" w:hAnsi="宋体" w:cs="宋体"/>
          <w:sz w:val="24"/>
          <w:szCs w:val="24"/>
        </w:rPr>
        <w:t>9、</w:t>
      </w:r>
      <w:r>
        <w:rPr>
          <w:rFonts w:hint="eastAsia" w:ascii="宋体" w:hAnsi="宋体" w:cs="宋体"/>
          <w:spacing w:val="-2"/>
          <w:kern w:val="10"/>
          <w:sz w:val="24"/>
          <w:szCs w:val="24"/>
        </w:rPr>
        <w:t>★</w:t>
      </w:r>
      <w:r>
        <w:rPr>
          <w:rFonts w:hint="eastAsia" w:ascii="宋体" w:hAnsi="宋体" w:cs="宋体"/>
          <w:sz w:val="24"/>
          <w:szCs w:val="24"/>
        </w:rPr>
        <w:t>总质量：≥7000kg；</w:t>
      </w:r>
    </w:p>
    <w:p>
      <w:pPr>
        <w:spacing w:line="440" w:lineRule="exact"/>
        <w:ind w:firstLine="480" w:firstLineChars="200"/>
        <w:rPr>
          <w:rFonts w:ascii="宋体" w:hAnsi="宋体" w:cs="宋体"/>
          <w:sz w:val="24"/>
          <w:szCs w:val="24"/>
        </w:rPr>
      </w:pPr>
      <w:r>
        <w:rPr>
          <w:rFonts w:hint="eastAsia" w:ascii="宋体" w:hAnsi="宋体" w:cs="宋体"/>
          <w:sz w:val="24"/>
          <w:szCs w:val="24"/>
        </w:rPr>
        <w:t>10、整备质量：≥4800kg；</w:t>
      </w:r>
    </w:p>
    <w:p>
      <w:pPr>
        <w:spacing w:line="440" w:lineRule="exact"/>
        <w:ind w:firstLine="480" w:firstLineChars="200"/>
        <w:rPr>
          <w:rFonts w:ascii="宋体" w:hAnsi="宋体" w:cs="宋体"/>
          <w:sz w:val="24"/>
          <w:szCs w:val="24"/>
        </w:rPr>
      </w:pPr>
      <w:r>
        <w:rPr>
          <w:rFonts w:hint="eastAsia" w:ascii="宋体" w:hAnsi="宋体" w:cs="宋体"/>
          <w:sz w:val="24"/>
          <w:szCs w:val="24"/>
        </w:rPr>
        <w:t>11、额定载质量：≥2300kg；</w:t>
      </w:r>
    </w:p>
    <w:p>
      <w:pPr>
        <w:spacing w:line="440" w:lineRule="exact"/>
        <w:ind w:firstLine="480" w:firstLineChars="200"/>
        <w:rPr>
          <w:rFonts w:ascii="宋体" w:hAnsi="宋体" w:cs="宋体"/>
          <w:sz w:val="24"/>
          <w:szCs w:val="24"/>
        </w:rPr>
      </w:pPr>
      <w:r>
        <w:rPr>
          <w:rFonts w:hint="eastAsia" w:ascii="宋体" w:hAnsi="宋体" w:cs="宋体"/>
          <w:sz w:val="24"/>
          <w:szCs w:val="24"/>
        </w:rPr>
        <w:t>12、垃圾箱倾卸举升角：≥45º；</w:t>
      </w:r>
    </w:p>
    <w:p>
      <w:pPr>
        <w:spacing w:line="440" w:lineRule="exact"/>
        <w:ind w:firstLine="480" w:firstLineChars="200"/>
        <w:rPr>
          <w:rFonts w:ascii="宋体" w:hAnsi="宋体" w:cs="宋体"/>
          <w:sz w:val="24"/>
          <w:szCs w:val="24"/>
        </w:rPr>
      </w:pPr>
      <w:r>
        <w:rPr>
          <w:rFonts w:hint="eastAsia" w:ascii="宋体" w:hAnsi="宋体" w:cs="宋体"/>
          <w:sz w:val="24"/>
          <w:szCs w:val="24"/>
        </w:rPr>
        <w:t>13、垃圾箱体有效容积：≥5m³；</w:t>
      </w:r>
    </w:p>
    <w:p>
      <w:pPr>
        <w:spacing w:line="440" w:lineRule="exact"/>
        <w:ind w:firstLine="480" w:firstLineChars="200"/>
        <w:rPr>
          <w:rFonts w:ascii="宋体" w:hAnsi="宋体" w:cs="宋体"/>
          <w:sz w:val="24"/>
          <w:szCs w:val="24"/>
        </w:rPr>
      </w:pPr>
      <w:r>
        <w:rPr>
          <w:rFonts w:hint="eastAsia" w:ascii="宋体" w:hAnsi="宋体" w:cs="宋体"/>
          <w:sz w:val="24"/>
          <w:szCs w:val="24"/>
        </w:rPr>
        <w:t>14、</w:t>
      </w:r>
      <w:r>
        <w:rPr>
          <w:rFonts w:hint="eastAsia" w:ascii="宋体" w:hAnsi="宋体" w:cs="宋体"/>
          <w:spacing w:val="-2"/>
          <w:kern w:val="10"/>
          <w:sz w:val="24"/>
          <w:szCs w:val="24"/>
        </w:rPr>
        <w:t>★</w:t>
      </w:r>
      <w:r>
        <w:rPr>
          <w:rFonts w:hint="eastAsia" w:ascii="宋体" w:hAnsi="宋体" w:cs="宋体"/>
          <w:sz w:val="24"/>
          <w:szCs w:val="24"/>
        </w:rPr>
        <w:t>最大吸入颗粒度（当量直径值）：≥30mm；</w:t>
      </w:r>
    </w:p>
    <w:p>
      <w:pPr>
        <w:spacing w:line="440" w:lineRule="exact"/>
        <w:ind w:firstLine="480" w:firstLineChars="200"/>
        <w:rPr>
          <w:rFonts w:ascii="宋体" w:hAnsi="宋体" w:cs="宋体"/>
          <w:sz w:val="24"/>
          <w:szCs w:val="24"/>
        </w:rPr>
      </w:pPr>
      <w:r>
        <w:rPr>
          <w:rFonts w:hint="eastAsia" w:ascii="宋体" w:hAnsi="宋体" w:cs="宋体"/>
          <w:sz w:val="24"/>
          <w:szCs w:val="24"/>
        </w:rPr>
        <w:t>15、</w:t>
      </w:r>
      <w:r>
        <w:rPr>
          <w:rFonts w:hint="eastAsia" w:ascii="宋体" w:hAnsi="宋体" w:cs="宋体"/>
          <w:spacing w:val="-2"/>
          <w:kern w:val="10"/>
          <w:sz w:val="24"/>
          <w:szCs w:val="24"/>
        </w:rPr>
        <w:t>★</w:t>
      </w:r>
      <w:r>
        <w:rPr>
          <w:rFonts w:hint="eastAsia" w:ascii="宋体" w:hAnsi="宋体" w:cs="宋体"/>
          <w:sz w:val="24"/>
          <w:szCs w:val="24"/>
        </w:rPr>
        <w:t>清扫宽度：≥2.8m；</w:t>
      </w:r>
    </w:p>
    <w:p>
      <w:pPr>
        <w:spacing w:line="440" w:lineRule="exact"/>
        <w:ind w:firstLine="480" w:firstLineChars="200"/>
        <w:rPr>
          <w:rFonts w:ascii="宋体" w:hAnsi="宋体" w:cs="宋体"/>
          <w:sz w:val="24"/>
          <w:szCs w:val="24"/>
        </w:rPr>
      </w:pPr>
      <w:r>
        <w:rPr>
          <w:rFonts w:hint="eastAsia" w:ascii="宋体" w:hAnsi="宋体" w:cs="宋体"/>
          <w:sz w:val="24"/>
          <w:szCs w:val="24"/>
        </w:rPr>
        <w:t>16、清扫速度：≥5km/h；</w:t>
      </w:r>
    </w:p>
    <w:p>
      <w:pPr>
        <w:spacing w:line="440" w:lineRule="exact"/>
        <w:ind w:firstLine="480" w:firstLineChars="200"/>
        <w:rPr>
          <w:rFonts w:ascii="宋体" w:hAnsi="宋体"/>
          <w:sz w:val="24"/>
          <w:szCs w:val="24"/>
        </w:rPr>
      </w:pPr>
      <w:r>
        <w:rPr>
          <w:rFonts w:hint="eastAsia" w:ascii="宋体" w:hAnsi="宋体" w:cs="宋体"/>
          <w:sz w:val="24"/>
          <w:szCs w:val="24"/>
        </w:rPr>
        <w:t>17、</w:t>
      </w:r>
      <w:r>
        <w:rPr>
          <w:rFonts w:hint="eastAsia" w:asciiTheme="minorEastAsia" w:hAnsiTheme="minorEastAsia" w:eastAsiaTheme="minorEastAsia" w:cstheme="minorEastAsia"/>
          <w:sz w:val="24"/>
          <w:szCs w:val="24"/>
        </w:rPr>
        <w:t>★</w:t>
      </w:r>
      <w:r>
        <w:rPr>
          <w:rFonts w:hint="eastAsia" w:ascii="宋体" w:hAnsi="宋体"/>
          <w:sz w:val="24"/>
          <w:szCs w:val="24"/>
        </w:rPr>
        <w:t>空调原厂原装空调</w:t>
      </w:r>
    </w:p>
    <w:p>
      <w:pPr>
        <w:spacing w:line="440" w:lineRule="exact"/>
        <w:ind w:firstLine="480" w:firstLineChars="200"/>
        <w:rPr>
          <w:rFonts w:ascii="宋体" w:hAnsi="宋体" w:cs="宋体"/>
          <w:sz w:val="24"/>
          <w:szCs w:val="24"/>
        </w:rPr>
      </w:pPr>
      <w:r>
        <w:rPr>
          <w:rFonts w:hint="eastAsia" w:asciiTheme="minorEastAsia" w:hAnsiTheme="minorEastAsia" w:eastAsiaTheme="minorEastAsia" w:cstheme="minorEastAsia"/>
          <w:sz w:val="24"/>
          <w:szCs w:val="24"/>
        </w:rPr>
        <w:t>18、★</w:t>
      </w:r>
      <w:r>
        <w:rPr>
          <w:rFonts w:hint="eastAsia" w:ascii="宋体" w:hAnsi="宋体"/>
          <w:sz w:val="24"/>
          <w:szCs w:val="24"/>
        </w:rPr>
        <w:t>轮胎所有轮胎为钢丝胎</w:t>
      </w:r>
    </w:p>
    <w:bookmarkEnd w:id="5"/>
    <w:p/>
    <w:p>
      <w:pPr>
        <w:pStyle w:val="2"/>
      </w:pPr>
    </w:p>
    <w:p>
      <w:pPr>
        <w:pStyle w:val="3"/>
      </w:pPr>
    </w:p>
    <w:p>
      <w:pPr>
        <w:pStyle w:val="5"/>
      </w:pPr>
      <w:r>
        <w:rPr>
          <w:rFonts w:hint="eastAsia"/>
        </w:rPr>
        <w:t>七标段采购设备明细及参数要求</w:t>
      </w:r>
    </w:p>
    <w:p>
      <w:pPr>
        <w:widowControl/>
        <w:snapToGrid w:val="0"/>
        <w:spacing w:before="240" w:after="100" w:afterAutospacing="1" w:line="360" w:lineRule="auto"/>
        <w:contextualSpacing/>
        <w:jc w:val="left"/>
        <w:rPr>
          <w:rFonts w:ascii="仿宋_GB2312" w:eastAsia="仿宋_GB2312"/>
          <w:b/>
          <w:color w:val="FF0000"/>
          <w:sz w:val="32"/>
          <w:szCs w:val="30"/>
        </w:rPr>
      </w:pPr>
      <w:r>
        <w:rPr>
          <w:rFonts w:hint="eastAsia" w:ascii="仿宋_GB2312" w:eastAsia="仿宋_GB2312"/>
          <w:b/>
          <w:color w:val="FF0000"/>
          <w:sz w:val="32"/>
          <w:szCs w:val="30"/>
        </w:rPr>
        <w:t>（一）采购设备明细</w:t>
      </w:r>
    </w:p>
    <w:tbl>
      <w:tblPr>
        <w:tblStyle w:val="19"/>
        <w:tblW w:w="9240" w:type="dxa"/>
        <w:jc w:val="center"/>
        <w:tblInd w:w="0" w:type="dxa"/>
        <w:tblLayout w:type="fixed"/>
        <w:tblCellMar>
          <w:top w:w="0" w:type="dxa"/>
          <w:left w:w="108" w:type="dxa"/>
          <w:bottom w:w="0" w:type="dxa"/>
          <w:right w:w="108" w:type="dxa"/>
        </w:tblCellMar>
      </w:tblPr>
      <w:tblGrid>
        <w:gridCol w:w="1321"/>
        <w:gridCol w:w="5067"/>
        <w:gridCol w:w="1393"/>
        <w:gridCol w:w="1459"/>
      </w:tblGrid>
      <w:tr>
        <w:tblPrEx>
          <w:tblLayout w:type="fixed"/>
          <w:tblCellMar>
            <w:top w:w="0" w:type="dxa"/>
            <w:left w:w="108" w:type="dxa"/>
            <w:bottom w:w="0" w:type="dxa"/>
            <w:right w:w="108" w:type="dxa"/>
          </w:tblCellMar>
        </w:tblPrEx>
        <w:trPr>
          <w:trHeight w:val="639"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FF0000"/>
                <w:kern w:val="0"/>
                <w:sz w:val="28"/>
              </w:rPr>
            </w:pPr>
            <w:r>
              <w:rPr>
                <w:rFonts w:hint="eastAsia" w:ascii="仿宋_GB2312" w:eastAsia="仿宋_GB2312" w:cs="宋体"/>
                <w:color w:val="FF0000"/>
                <w:kern w:val="0"/>
                <w:sz w:val="28"/>
              </w:rPr>
              <w:t>序号</w:t>
            </w:r>
          </w:p>
        </w:tc>
        <w:tc>
          <w:tcPr>
            <w:tcW w:w="5067" w:type="dxa"/>
            <w:tcBorders>
              <w:top w:val="single" w:color="auto" w:sz="4" w:space="0"/>
              <w:left w:val="nil"/>
              <w:bottom w:val="single" w:color="auto" w:sz="4" w:space="0"/>
              <w:right w:val="single" w:color="auto" w:sz="4" w:space="0"/>
            </w:tcBorders>
            <w:vAlign w:val="center"/>
          </w:tcPr>
          <w:p>
            <w:pPr>
              <w:widowControl/>
              <w:ind w:firstLine="482"/>
              <w:jc w:val="center"/>
              <w:rPr>
                <w:rFonts w:ascii="仿宋_GB2312" w:eastAsia="仿宋_GB2312" w:cs="宋体"/>
                <w:color w:val="FF0000"/>
                <w:kern w:val="0"/>
                <w:sz w:val="28"/>
              </w:rPr>
            </w:pPr>
            <w:r>
              <w:rPr>
                <w:rFonts w:hint="eastAsia" w:ascii="仿宋_GB2312" w:eastAsia="仿宋_GB2312" w:cs="宋体"/>
                <w:color w:val="FF0000"/>
                <w:kern w:val="0"/>
                <w:sz w:val="28"/>
              </w:rPr>
              <w:t>设备名称</w:t>
            </w:r>
          </w:p>
        </w:tc>
        <w:tc>
          <w:tcPr>
            <w:tcW w:w="1393"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FF0000"/>
                <w:kern w:val="0"/>
                <w:sz w:val="28"/>
              </w:rPr>
            </w:pPr>
            <w:r>
              <w:rPr>
                <w:rFonts w:hint="eastAsia" w:ascii="仿宋_GB2312" w:eastAsia="仿宋_GB2312" w:cs="宋体"/>
                <w:color w:val="FF0000"/>
                <w:kern w:val="0"/>
                <w:sz w:val="28"/>
              </w:rPr>
              <w:t>数量</w:t>
            </w:r>
          </w:p>
        </w:tc>
        <w:tc>
          <w:tcPr>
            <w:tcW w:w="1459"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FF0000"/>
                <w:kern w:val="0"/>
                <w:sz w:val="28"/>
              </w:rPr>
            </w:pPr>
            <w:r>
              <w:rPr>
                <w:rFonts w:hint="eastAsia" w:ascii="仿宋_GB2312" w:eastAsia="仿宋_GB2312" w:cs="宋体"/>
                <w:color w:val="FF0000"/>
                <w:kern w:val="0"/>
                <w:sz w:val="28"/>
              </w:rPr>
              <w:t>单位</w:t>
            </w:r>
          </w:p>
        </w:tc>
      </w:tr>
      <w:tr>
        <w:tblPrEx>
          <w:tblLayout w:type="fixed"/>
          <w:tblCellMar>
            <w:top w:w="0" w:type="dxa"/>
            <w:left w:w="108" w:type="dxa"/>
            <w:bottom w:w="0" w:type="dxa"/>
            <w:right w:w="108" w:type="dxa"/>
          </w:tblCellMar>
        </w:tblPrEx>
        <w:trPr>
          <w:trHeight w:val="639"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FF0000"/>
                <w:kern w:val="0"/>
                <w:sz w:val="28"/>
              </w:rPr>
            </w:pPr>
            <w:r>
              <w:rPr>
                <w:rFonts w:hint="eastAsia" w:ascii="仿宋_GB2312" w:eastAsia="仿宋_GB2312" w:cs="宋体"/>
                <w:color w:val="FF0000"/>
                <w:kern w:val="0"/>
                <w:sz w:val="28"/>
              </w:rPr>
              <w:t>1</w:t>
            </w:r>
          </w:p>
        </w:tc>
        <w:tc>
          <w:tcPr>
            <w:tcW w:w="5067"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FF0000"/>
                <w:kern w:val="0"/>
                <w:sz w:val="28"/>
              </w:rPr>
            </w:pPr>
            <w:r>
              <w:rPr>
                <w:rFonts w:hint="eastAsia" w:ascii="宋体" w:hAnsi="宋体"/>
                <w:bCs/>
                <w:sz w:val="24"/>
                <w:szCs w:val="24"/>
              </w:rPr>
              <w:t>中型洗扫车</w:t>
            </w:r>
          </w:p>
        </w:tc>
        <w:tc>
          <w:tcPr>
            <w:tcW w:w="1393"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FF0000"/>
                <w:kern w:val="0"/>
                <w:sz w:val="28"/>
              </w:rPr>
            </w:pPr>
            <w:r>
              <w:rPr>
                <w:rFonts w:hint="eastAsia" w:ascii="仿宋_GB2312" w:eastAsia="仿宋_GB2312" w:cs="宋体"/>
                <w:color w:val="FF0000"/>
                <w:kern w:val="0"/>
                <w:sz w:val="28"/>
              </w:rPr>
              <w:t>2</w:t>
            </w:r>
          </w:p>
        </w:tc>
        <w:tc>
          <w:tcPr>
            <w:tcW w:w="1459" w:type="dxa"/>
            <w:tcBorders>
              <w:top w:val="single" w:color="auto" w:sz="4" w:space="0"/>
              <w:left w:val="nil"/>
              <w:bottom w:val="single" w:color="auto" w:sz="4" w:space="0"/>
              <w:right w:val="single" w:color="auto" w:sz="4" w:space="0"/>
            </w:tcBorders>
            <w:vAlign w:val="center"/>
          </w:tcPr>
          <w:p>
            <w:pPr>
              <w:widowControl/>
              <w:ind w:firstLine="28" w:firstLineChars="12"/>
              <w:jc w:val="center"/>
              <w:rPr>
                <w:rFonts w:ascii="仿宋_GB2312" w:eastAsia="仿宋_GB2312" w:cs="宋体"/>
                <w:color w:val="FF0000"/>
                <w:kern w:val="0"/>
                <w:sz w:val="28"/>
              </w:rPr>
            </w:pPr>
            <w:r>
              <w:rPr>
                <w:rFonts w:hint="eastAsia" w:ascii="宋体" w:hAnsi="宋体"/>
                <w:bCs/>
                <w:sz w:val="24"/>
                <w:szCs w:val="24"/>
              </w:rPr>
              <w:t>辆</w:t>
            </w:r>
          </w:p>
        </w:tc>
      </w:tr>
      <w:tr>
        <w:tblPrEx>
          <w:tblLayout w:type="fixed"/>
          <w:tblCellMar>
            <w:top w:w="0" w:type="dxa"/>
            <w:left w:w="108" w:type="dxa"/>
            <w:bottom w:w="0" w:type="dxa"/>
            <w:right w:w="108" w:type="dxa"/>
          </w:tblCellMar>
        </w:tblPrEx>
        <w:trPr>
          <w:trHeight w:val="649"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FF0000"/>
                <w:kern w:val="0"/>
                <w:sz w:val="28"/>
              </w:rPr>
            </w:pPr>
            <w:r>
              <w:rPr>
                <w:rFonts w:hint="eastAsia" w:ascii="仿宋_GB2312" w:eastAsia="仿宋_GB2312" w:cs="宋体"/>
                <w:color w:val="FF0000"/>
                <w:kern w:val="0"/>
                <w:sz w:val="28"/>
              </w:rPr>
              <w:t>2</w:t>
            </w:r>
          </w:p>
        </w:tc>
        <w:tc>
          <w:tcPr>
            <w:tcW w:w="5067"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FF0000"/>
                <w:kern w:val="0"/>
                <w:sz w:val="28"/>
              </w:rPr>
            </w:pPr>
            <w:r>
              <w:rPr>
                <w:rFonts w:hint="eastAsia" w:ascii="宋体" w:hAnsi="宋体"/>
                <w:bCs/>
                <w:sz w:val="24"/>
                <w:szCs w:val="24"/>
              </w:rPr>
              <w:t>小型高压冲洗车</w:t>
            </w:r>
          </w:p>
        </w:tc>
        <w:tc>
          <w:tcPr>
            <w:tcW w:w="1393"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FF0000"/>
                <w:kern w:val="0"/>
                <w:sz w:val="28"/>
              </w:rPr>
            </w:pPr>
            <w:r>
              <w:rPr>
                <w:rFonts w:hint="eastAsia" w:ascii="仿宋_GB2312" w:eastAsia="仿宋_GB2312" w:cs="宋体"/>
                <w:color w:val="FF0000"/>
                <w:kern w:val="0"/>
                <w:sz w:val="28"/>
              </w:rPr>
              <w:t>2</w:t>
            </w:r>
          </w:p>
        </w:tc>
        <w:tc>
          <w:tcPr>
            <w:tcW w:w="1459" w:type="dxa"/>
            <w:tcBorders>
              <w:top w:val="single" w:color="auto" w:sz="4" w:space="0"/>
              <w:left w:val="nil"/>
              <w:bottom w:val="single" w:color="auto" w:sz="4" w:space="0"/>
              <w:right w:val="single" w:color="auto" w:sz="4" w:space="0"/>
            </w:tcBorders>
            <w:vAlign w:val="center"/>
          </w:tcPr>
          <w:p>
            <w:pPr>
              <w:widowControl/>
              <w:ind w:firstLine="28" w:firstLineChars="12"/>
              <w:jc w:val="center"/>
              <w:rPr>
                <w:rFonts w:ascii="宋体" w:hAnsi="宋体"/>
                <w:bCs/>
                <w:sz w:val="24"/>
                <w:szCs w:val="24"/>
              </w:rPr>
            </w:pPr>
            <w:r>
              <w:rPr>
                <w:rFonts w:hint="eastAsia" w:ascii="宋体" w:hAnsi="宋体"/>
                <w:bCs/>
                <w:sz w:val="24"/>
                <w:szCs w:val="24"/>
              </w:rPr>
              <w:t>辆</w:t>
            </w:r>
          </w:p>
        </w:tc>
      </w:tr>
    </w:tbl>
    <w:p>
      <w:pPr>
        <w:spacing w:line="360" w:lineRule="auto"/>
        <w:rPr>
          <w:rFonts w:ascii="仿宋_GB2312" w:eastAsia="仿宋_GB2312"/>
          <w:b/>
          <w:color w:val="FF0000"/>
          <w:sz w:val="32"/>
          <w:szCs w:val="30"/>
        </w:rPr>
      </w:pPr>
      <w:r>
        <w:rPr>
          <w:rFonts w:hint="eastAsia" w:ascii="仿宋_GB2312" w:eastAsia="仿宋_GB2312"/>
          <w:b/>
          <w:color w:val="FF0000"/>
          <w:sz w:val="32"/>
          <w:szCs w:val="30"/>
        </w:rPr>
        <w:t>（二）技术参数要求</w:t>
      </w:r>
    </w:p>
    <w:p>
      <w:pPr>
        <w:rPr>
          <w:rFonts w:ascii="宋体" w:hAnsi="宋体" w:cs="宋体"/>
          <w:sz w:val="24"/>
          <w:szCs w:val="24"/>
        </w:rPr>
      </w:pPr>
      <w:r>
        <w:rPr>
          <w:rFonts w:hint="eastAsia" w:asciiTheme="minorEastAsia" w:hAnsiTheme="minorEastAsia" w:eastAsiaTheme="minorEastAsia" w:cstheme="minorEastAsia"/>
          <w:b/>
          <w:bCs/>
          <w:sz w:val="24"/>
          <w:szCs w:val="24"/>
        </w:rPr>
        <w:t>中型洗扫车主要技术参数表：</w:t>
      </w:r>
    </w:p>
    <w:tbl>
      <w:tblPr>
        <w:tblStyle w:val="19"/>
        <w:tblW w:w="9340" w:type="dxa"/>
        <w:tblInd w:w="0" w:type="dxa"/>
        <w:tblLayout w:type="fixed"/>
        <w:tblCellMar>
          <w:top w:w="0" w:type="dxa"/>
          <w:left w:w="108" w:type="dxa"/>
          <w:bottom w:w="0" w:type="dxa"/>
          <w:right w:w="108" w:type="dxa"/>
        </w:tblCellMar>
      </w:tblPr>
      <w:tblGrid>
        <w:gridCol w:w="1332"/>
        <w:gridCol w:w="2163"/>
        <w:gridCol w:w="4622"/>
        <w:gridCol w:w="1223"/>
      </w:tblGrid>
      <w:tr>
        <w:tblPrEx>
          <w:tblLayout w:type="fixed"/>
          <w:tblCellMar>
            <w:top w:w="0" w:type="dxa"/>
            <w:left w:w="108" w:type="dxa"/>
            <w:bottom w:w="0" w:type="dxa"/>
            <w:right w:w="108" w:type="dxa"/>
          </w:tblCellMar>
        </w:tblPrEx>
        <w:trPr>
          <w:trHeight w:val="447" w:hRule="atLeast"/>
        </w:trPr>
        <w:tc>
          <w:tcPr>
            <w:tcW w:w="34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ascii="宋体" w:hAnsi="宋体"/>
                <w:b/>
                <w:sz w:val="24"/>
              </w:rPr>
            </w:pPr>
            <w:r>
              <w:rPr>
                <w:rFonts w:hint="eastAsia" w:ascii="宋体" w:hAnsi="宋体"/>
                <w:b/>
                <w:sz w:val="24"/>
              </w:rPr>
              <w:t>项目</w:t>
            </w:r>
          </w:p>
        </w:tc>
        <w:tc>
          <w:tcPr>
            <w:tcW w:w="4622"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jc w:val="center"/>
              <w:rPr>
                <w:rFonts w:ascii="宋体" w:hAnsi="宋体"/>
                <w:b/>
                <w:sz w:val="24"/>
              </w:rPr>
            </w:pPr>
            <w:r>
              <w:rPr>
                <w:rFonts w:hint="eastAsia" w:ascii="宋体" w:hAnsi="宋体"/>
                <w:b/>
                <w:sz w:val="24"/>
              </w:rPr>
              <w:t>参数</w:t>
            </w:r>
          </w:p>
        </w:tc>
        <w:tc>
          <w:tcPr>
            <w:tcW w:w="1223"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jc w:val="center"/>
              <w:rPr>
                <w:rFonts w:ascii="宋体" w:hAnsi="宋体"/>
                <w:b/>
                <w:sz w:val="24"/>
              </w:rPr>
            </w:pPr>
            <w:r>
              <w:rPr>
                <w:rFonts w:hint="eastAsia" w:ascii="宋体" w:hAnsi="宋体"/>
                <w:b/>
                <w:sz w:val="24"/>
              </w:rPr>
              <w:t>备注</w:t>
            </w:r>
          </w:p>
        </w:tc>
      </w:tr>
      <w:tr>
        <w:tblPrEx>
          <w:tblLayout w:type="fixed"/>
          <w:tblCellMar>
            <w:top w:w="0" w:type="dxa"/>
            <w:left w:w="108" w:type="dxa"/>
            <w:bottom w:w="0" w:type="dxa"/>
            <w:right w:w="108" w:type="dxa"/>
          </w:tblCellMar>
        </w:tblPrEx>
        <w:trPr>
          <w:trHeight w:val="447" w:hRule="atLeast"/>
        </w:trPr>
        <w:tc>
          <w:tcPr>
            <w:tcW w:w="3495" w:type="dxa"/>
            <w:gridSpan w:val="2"/>
            <w:tcBorders>
              <w:top w:val="nil"/>
              <w:left w:val="single" w:color="auto" w:sz="4" w:space="0"/>
              <w:bottom w:val="single" w:color="auto" w:sz="4" w:space="0"/>
              <w:right w:val="single" w:color="auto" w:sz="4" w:space="0"/>
            </w:tcBorders>
            <w:shd w:val="clear" w:color="auto" w:fill="auto"/>
            <w:vAlign w:val="center"/>
          </w:tcPr>
          <w:p>
            <w:pPr>
              <w:pStyle w:val="21"/>
              <w:spacing w:line="460" w:lineRule="exact"/>
              <w:jc w:val="center"/>
              <w:rPr>
                <w:rFonts w:ascii="宋体" w:hAnsi="宋体" w:eastAsia="宋体" w:cs="宋体"/>
                <w:kern w:val="0"/>
              </w:rPr>
            </w:pPr>
            <w:r>
              <w:rPr>
                <w:rFonts w:hint="eastAsia" w:ascii="宋体" w:hAnsi="宋体" w:eastAsia="宋体" w:cs="宋体"/>
                <w:kern w:val="0"/>
              </w:rPr>
              <w:t>底盘</w:t>
            </w:r>
          </w:p>
        </w:tc>
        <w:tc>
          <w:tcPr>
            <w:tcW w:w="4622" w:type="dxa"/>
            <w:tcBorders>
              <w:top w:val="nil"/>
              <w:left w:val="nil"/>
              <w:bottom w:val="single" w:color="auto" w:sz="4" w:space="0"/>
              <w:right w:val="single" w:color="auto" w:sz="4" w:space="0"/>
            </w:tcBorders>
            <w:shd w:val="clear" w:color="auto" w:fill="auto"/>
            <w:vAlign w:val="center"/>
          </w:tcPr>
          <w:p>
            <w:pPr>
              <w:pStyle w:val="21"/>
              <w:spacing w:line="460" w:lineRule="exact"/>
              <w:jc w:val="center"/>
              <w:rPr>
                <w:rFonts w:ascii="宋体" w:hAnsi="宋体" w:eastAsia="宋体" w:cs="宋体"/>
                <w:kern w:val="0"/>
              </w:rPr>
            </w:pPr>
            <w:r>
              <w:rPr>
                <w:rFonts w:ascii="宋体" w:hAnsi="宋体" w:eastAsia="宋体" w:cs="宋体"/>
                <w:kern w:val="0"/>
              </w:rPr>
              <w:t>JX1083TK25</w:t>
            </w:r>
            <w:r>
              <w:rPr>
                <w:rFonts w:hint="eastAsia" w:ascii="宋体" w:hAnsi="宋体" w:eastAsia="宋体" w:cs="宋体"/>
                <w:kern w:val="0"/>
              </w:rPr>
              <w:t>（或优于其性能）</w:t>
            </w:r>
          </w:p>
        </w:tc>
        <w:tc>
          <w:tcPr>
            <w:tcW w:w="1223" w:type="dxa"/>
            <w:tcBorders>
              <w:top w:val="nil"/>
              <w:left w:val="nil"/>
              <w:bottom w:val="single" w:color="auto" w:sz="4" w:space="0"/>
              <w:right w:val="single" w:color="auto" w:sz="4" w:space="0"/>
            </w:tcBorders>
            <w:shd w:val="clear" w:color="auto" w:fill="auto"/>
            <w:vAlign w:val="center"/>
          </w:tcPr>
          <w:p>
            <w:pPr>
              <w:pStyle w:val="21"/>
              <w:spacing w:line="460" w:lineRule="exact"/>
              <w:rPr>
                <w:rFonts w:ascii="宋体" w:hAnsi="宋体" w:eastAsia="宋体" w:cs="宋体"/>
                <w:kern w:val="0"/>
              </w:rPr>
            </w:pPr>
          </w:p>
        </w:tc>
      </w:tr>
      <w:tr>
        <w:tblPrEx>
          <w:tblLayout w:type="fixed"/>
          <w:tblCellMar>
            <w:top w:w="0" w:type="dxa"/>
            <w:left w:w="108" w:type="dxa"/>
            <w:bottom w:w="0" w:type="dxa"/>
            <w:right w:w="108" w:type="dxa"/>
          </w:tblCellMar>
        </w:tblPrEx>
        <w:trPr>
          <w:trHeight w:val="447" w:hRule="atLeast"/>
        </w:trPr>
        <w:tc>
          <w:tcPr>
            <w:tcW w:w="3495" w:type="dxa"/>
            <w:gridSpan w:val="2"/>
            <w:tcBorders>
              <w:top w:val="nil"/>
              <w:left w:val="single" w:color="auto" w:sz="4" w:space="0"/>
              <w:bottom w:val="single" w:color="auto" w:sz="4" w:space="0"/>
              <w:right w:val="single" w:color="auto" w:sz="4" w:space="0"/>
            </w:tcBorders>
            <w:shd w:val="clear" w:color="auto" w:fill="auto"/>
            <w:vAlign w:val="center"/>
          </w:tcPr>
          <w:p>
            <w:pPr>
              <w:pStyle w:val="21"/>
              <w:spacing w:line="460" w:lineRule="exact"/>
              <w:jc w:val="center"/>
              <w:rPr>
                <w:rFonts w:ascii="宋体" w:hAnsi="宋体" w:eastAsia="宋体" w:cs="宋体"/>
                <w:kern w:val="0"/>
              </w:rPr>
            </w:pPr>
            <w:r>
              <w:rPr>
                <w:rFonts w:hint="eastAsia" w:ascii="仿宋" w:hAnsi="仿宋" w:eastAsia="仿宋" w:cs="仿宋"/>
                <w:kern w:val="0"/>
              </w:rPr>
              <w:t>★</w:t>
            </w:r>
            <w:r>
              <w:rPr>
                <w:rFonts w:hint="eastAsia" w:ascii="宋体" w:hAnsi="宋体" w:eastAsia="宋体" w:cs="宋体"/>
                <w:kern w:val="0"/>
              </w:rPr>
              <w:t>底盘排放要求</w:t>
            </w:r>
          </w:p>
        </w:tc>
        <w:tc>
          <w:tcPr>
            <w:tcW w:w="4622" w:type="dxa"/>
            <w:tcBorders>
              <w:top w:val="nil"/>
              <w:left w:val="nil"/>
              <w:bottom w:val="single" w:color="auto" w:sz="4" w:space="0"/>
              <w:right w:val="single" w:color="auto" w:sz="4" w:space="0"/>
            </w:tcBorders>
            <w:shd w:val="clear" w:color="auto" w:fill="auto"/>
            <w:vAlign w:val="center"/>
          </w:tcPr>
          <w:p>
            <w:pPr>
              <w:pStyle w:val="21"/>
              <w:spacing w:line="460" w:lineRule="exact"/>
              <w:jc w:val="center"/>
              <w:rPr>
                <w:rFonts w:ascii="宋体" w:hAnsi="宋体" w:eastAsia="宋体" w:cs="宋体"/>
                <w:kern w:val="0"/>
              </w:rPr>
            </w:pPr>
            <w:r>
              <w:rPr>
                <w:rFonts w:hint="eastAsia" w:ascii="宋体" w:hAnsi="宋体" w:cs="宋体"/>
              </w:rPr>
              <w:t>整车</w:t>
            </w:r>
            <w:r>
              <w:rPr>
                <w:rFonts w:hint="eastAsia" w:ascii="宋体" w:hAnsi="宋体" w:eastAsia="宋体" w:cs="宋体"/>
                <w:kern w:val="0"/>
              </w:rPr>
              <w:t>≥</w:t>
            </w:r>
            <w:r>
              <w:rPr>
                <w:rFonts w:hint="eastAsia" w:ascii="宋体" w:hAnsi="宋体" w:cs="宋体"/>
              </w:rPr>
              <w:t>国</w:t>
            </w:r>
            <w:bookmarkStart w:id="8" w:name="_GoBack"/>
            <w:bookmarkEnd w:id="8"/>
            <w:r>
              <w:rPr>
                <w:rFonts w:hint="eastAsia" w:ascii="宋体" w:hAnsi="宋体" w:cs="宋体"/>
              </w:rPr>
              <w:t>五排放</w:t>
            </w:r>
          </w:p>
        </w:tc>
        <w:tc>
          <w:tcPr>
            <w:tcW w:w="1223" w:type="dxa"/>
            <w:tcBorders>
              <w:top w:val="nil"/>
              <w:left w:val="nil"/>
              <w:bottom w:val="single" w:color="auto" w:sz="4" w:space="0"/>
              <w:right w:val="single" w:color="auto" w:sz="4" w:space="0"/>
            </w:tcBorders>
            <w:shd w:val="clear" w:color="auto" w:fill="auto"/>
            <w:vAlign w:val="center"/>
          </w:tcPr>
          <w:p>
            <w:pPr>
              <w:pStyle w:val="21"/>
              <w:spacing w:line="460" w:lineRule="exact"/>
              <w:rPr>
                <w:rFonts w:ascii="宋体" w:hAnsi="宋体" w:eastAsia="宋体" w:cs="宋体"/>
                <w:kern w:val="0"/>
              </w:rPr>
            </w:pPr>
          </w:p>
        </w:tc>
      </w:tr>
      <w:tr>
        <w:tblPrEx>
          <w:tblLayout w:type="fixed"/>
          <w:tblCellMar>
            <w:top w:w="0" w:type="dxa"/>
            <w:left w:w="108" w:type="dxa"/>
            <w:bottom w:w="0" w:type="dxa"/>
            <w:right w:w="108" w:type="dxa"/>
          </w:tblCellMar>
        </w:tblPrEx>
        <w:trPr>
          <w:trHeight w:val="447" w:hRule="atLeast"/>
        </w:trPr>
        <w:tc>
          <w:tcPr>
            <w:tcW w:w="3495" w:type="dxa"/>
            <w:gridSpan w:val="2"/>
            <w:tcBorders>
              <w:top w:val="nil"/>
              <w:left w:val="single" w:color="auto" w:sz="4" w:space="0"/>
              <w:bottom w:val="single" w:color="auto" w:sz="4" w:space="0"/>
              <w:right w:val="single" w:color="auto" w:sz="4" w:space="0"/>
            </w:tcBorders>
            <w:shd w:val="clear" w:color="auto" w:fill="auto"/>
            <w:vAlign w:val="center"/>
          </w:tcPr>
          <w:p>
            <w:pPr>
              <w:pStyle w:val="21"/>
              <w:spacing w:line="460" w:lineRule="exact"/>
              <w:jc w:val="center"/>
              <w:rPr>
                <w:rFonts w:ascii="宋体" w:hAnsi="宋体" w:eastAsia="宋体" w:cs="宋体"/>
                <w:kern w:val="0"/>
              </w:rPr>
            </w:pPr>
            <w:r>
              <w:rPr>
                <w:rFonts w:hint="eastAsia" w:ascii="宋体" w:hAnsi="宋体" w:eastAsia="宋体" w:cs="宋体"/>
                <w:kern w:val="0"/>
              </w:rPr>
              <w:t>底盘轴距</w:t>
            </w:r>
          </w:p>
        </w:tc>
        <w:tc>
          <w:tcPr>
            <w:tcW w:w="4622" w:type="dxa"/>
            <w:tcBorders>
              <w:top w:val="nil"/>
              <w:left w:val="nil"/>
              <w:bottom w:val="single" w:color="auto" w:sz="4" w:space="0"/>
              <w:right w:val="single" w:color="auto" w:sz="4" w:space="0"/>
            </w:tcBorders>
            <w:shd w:val="clear" w:color="auto" w:fill="auto"/>
            <w:vAlign w:val="center"/>
          </w:tcPr>
          <w:p>
            <w:pPr>
              <w:pStyle w:val="21"/>
              <w:spacing w:line="460" w:lineRule="exact"/>
              <w:jc w:val="center"/>
              <w:rPr>
                <w:rFonts w:ascii="宋体" w:hAnsi="宋体" w:cs="宋体"/>
              </w:rPr>
            </w:pPr>
            <w:r>
              <w:rPr>
                <w:rFonts w:hint="eastAsia" w:ascii="宋体" w:hAnsi="宋体" w:eastAsia="宋体" w:cs="宋体"/>
                <w:kern w:val="0"/>
              </w:rPr>
              <w:t>≥</w:t>
            </w:r>
            <w:r>
              <w:rPr>
                <w:rFonts w:hint="eastAsia" w:ascii="宋体" w:hAnsi="宋体" w:cs="宋体"/>
              </w:rPr>
              <w:t>3813mm</w:t>
            </w:r>
          </w:p>
        </w:tc>
        <w:tc>
          <w:tcPr>
            <w:tcW w:w="1223" w:type="dxa"/>
            <w:tcBorders>
              <w:top w:val="nil"/>
              <w:left w:val="nil"/>
              <w:bottom w:val="single" w:color="auto" w:sz="4" w:space="0"/>
              <w:right w:val="single" w:color="auto" w:sz="4" w:space="0"/>
            </w:tcBorders>
            <w:shd w:val="clear" w:color="auto" w:fill="auto"/>
            <w:vAlign w:val="center"/>
          </w:tcPr>
          <w:p>
            <w:pPr>
              <w:pStyle w:val="21"/>
              <w:spacing w:line="460" w:lineRule="exact"/>
              <w:rPr>
                <w:rFonts w:ascii="宋体" w:hAnsi="宋体" w:eastAsia="宋体" w:cs="宋体"/>
                <w:kern w:val="0"/>
              </w:rPr>
            </w:pPr>
          </w:p>
        </w:tc>
      </w:tr>
      <w:tr>
        <w:tblPrEx>
          <w:tblLayout w:type="fixed"/>
          <w:tblCellMar>
            <w:top w:w="0" w:type="dxa"/>
            <w:left w:w="108" w:type="dxa"/>
            <w:bottom w:w="0" w:type="dxa"/>
            <w:right w:w="108" w:type="dxa"/>
          </w:tblCellMar>
        </w:tblPrEx>
        <w:trPr>
          <w:trHeight w:val="551" w:hRule="atLeast"/>
        </w:trPr>
        <w:tc>
          <w:tcPr>
            <w:tcW w:w="3495" w:type="dxa"/>
            <w:gridSpan w:val="2"/>
            <w:tcBorders>
              <w:top w:val="nil"/>
              <w:left w:val="single" w:color="auto" w:sz="4" w:space="0"/>
              <w:bottom w:val="single" w:color="auto" w:sz="4" w:space="0"/>
              <w:right w:val="single" w:color="auto" w:sz="4" w:space="0"/>
            </w:tcBorders>
            <w:shd w:val="clear" w:color="auto" w:fill="auto"/>
            <w:vAlign w:val="center"/>
          </w:tcPr>
          <w:p>
            <w:pPr>
              <w:pStyle w:val="21"/>
              <w:spacing w:line="460" w:lineRule="exact"/>
              <w:jc w:val="center"/>
              <w:rPr>
                <w:rFonts w:ascii="宋体" w:hAnsi="宋体" w:eastAsia="宋体" w:cs="宋体"/>
                <w:kern w:val="0"/>
              </w:rPr>
            </w:pPr>
            <w:r>
              <w:rPr>
                <w:rFonts w:hint="eastAsia" w:ascii="仿宋" w:hAnsi="仿宋" w:eastAsia="仿宋" w:cs="仿宋"/>
                <w:kern w:val="0"/>
              </w:rPr>
              <w:t>★</w:t>
            </w:r>
            <w:r>
              <w:rPr>
                <w:rFonts w:hint="eastAsia" w:ascii="宋体" w:hAnsi="宋体" w:eastAsia="宋体" w:cs="宋体"/>
                <w:kern w:val="0"/>
              </w:rPr>
              <w:t xml:space="preserve">底盘发动机功率   </w:t>
            </w:r>
          </w:p>
        </w:tc>
        <w:tc>
          <w:tcPr>
            <w:tcW w:w="4622" w:type="dxa"/>
            <w:tcBorders>
              <w:top w:val="nil"/>
              <w:left w:val="nil"/>
              <w:bottom w:val="single" w:color="auto" w:sz="4" w:space="0"/>
              <w:right w:val="single" w:color="auto" w:sz="4" w:space="0"/>
            </w:tcBorders>
            <w:shd w:val="clear" w:color="auto" w:fill="auto"/>
            <w:vAlign w:val="center"/>
          </w:tcPr>
          <w:p>
            <w:pPr>
              <w:pStyle w:val="21"/>
              <w:spacing w:line="460" w:lineRule="exact"/>
              <w:jc w:val="center"/>
              <w:rPr>
                <w:rFonts w:ascii="宋体" w:hAnsi="宋体" w:eastAsia="宋体" w:cs="宋体"/>
                <w:kern w:val="0"/>
              </w:rPr>
            </w:pPr>
            <w:r>
              <w:rPr>
                <w:rFonts w:hint="eastAsia" w:ascii="宋体" w:hAnsi="宋体" w:eastAsia="宋体" w:cs="宋体"/>
                <w:kern w:val="0"/>
              </w:rPr>
              <w:t>≥110kW</w:t>
            </w:r>
          </w:p>
        </w:tc>
        <w:tc>
          <w:tcPr>
            <w:tcW w:w="1223" w:type="dxa"/>
            <w:tcBorders>
              <w:top w:val="nil"/>
              <w:left w:val="nil"/>
              <w:bottom w:val="single" w:color="auto" w:sz="4" w:space="0"/>
              <w:right w:val="single" w:color="auto" w:sz="4" w:space="0"/>
            </w:tcBorders>
            <w:shd w:val="clear" w:color="auto" w:fill="auto"/>
            <w:vAlign w:val="center"/>
          </w:tcPr>
          <w:p>
            <w:pPr>
              <w:pStyle w:val="21"/>
              <w:spacing w:line="460" w:lineRule="exact"/>
              <w:rPr>
                <w:rFonts w:ascii="宋体" w:hAnsi="宋体" w:eastAsia="宋体" w:cs="宋体"/>
                <w:kern w:val="0"/>
              </w:rPr>
            </w:pPr>
          </w:p>
        </w:tc>
      </w:tr>
      <w:tr>
        <w:tblPrEx>
          <w:tblLayout w:type="fixed"/>
          <w:tblCellMar>
            <w:top w:w="0" w:type="dxa"/>
            <w:left w:w="108" w:type="dxa"/>
            <w:bottom w:w="0" w:type="dxa"/>
            <w:right w:w="108" w:type="dxa"/>
          </w:tblCellMar>
        </w:tblPrEx>
        <w:trPr>
          <w:trHeight w:val="447" w:hRule="atLeast"/>
        </w:trPr>
        <w:tc>
          <w:tcPr>
            <w:tcW w:w="3495" w:type="dxa"/>
            <w:gridSpan w:val="2"/>
            <w:tcBorders>
              <w:top w:val="nil"/>
              <w:left w:val="single" w:color="auto" w:sz="4" w:space="0"/>
              <w:bottom w:val="single" w:color="auto" w:sz="4" w:space="0"/>
              <w:right w:val="single" w:color="auto" w:sz="4" w:space="0"/>
            </w:tcBorders>
            <w:shd w:val="clear" w:color="auto" w:fill="auto"/>
            <w:vAlign w:val="center"/>
          </w:tcPr>
          <w:p>
            <w:pPr>
              <w:pStyle w:val="21"/>
              <w:spacing w:line="460" w:lineRule="exact"/>
              <w:jc w:val="center"/>
              <w:rPr>
                <w:rFonts w:ascii="宋体" w:hAnsi="宋体" w:eastAsia="宋体" w:cs="宋体"/>
                <w:kern w:val="0"/>
              </w:rPr>
            </w:pPr>
            <w:r>
              <w:rPr>
                <w:rFonts w:hint="eastAsia" w:ascii="宋体" w:hAnsi="宋体" w:eastAsia="宋体" w:cs="宋体"/>
                <w:kern w:val="0"/>
              </w:rPr>
              <w:t xml:space="preserve">副发动机型号  </w:t>
            </w:r>
          </w:p>
        </w:tc>
        <w:tc>
          <w:tcPr>
            <w:tcW w:w="4622" w:type="dxa"/>
            <w:tcBorders>
              <w:top w:val="nil"/>
              <w:left w:val="nil"/>
              <w:bottom w:val="single" w:color="auto" w:sz="4" w:space="0"/>
              <w:right w:val="single" w:color="auto" w:sz="4" w:space="0"/>
            </w:tcBorders>
            <w:shd w:val="clear" w:color="auto" w:fill="auto"/>
            <w:vAlign w:val="center"/>
          </w:tcPr>
          <w:p>
            <w:pPr>
              <w:pStyle w:val="21"/>
              <w:spacing w:line="460" w:lineRule="exact"/>
              <w:jc w:val="center"/>
              <w:rPr>
                <w:rFonts w:ascii="宋体" w:hAnsi="宋体" w:eastAsia="宋体" w:cs="宋体"/>
                <w:kern w:val="0"/>
              </w:rPr>
            </w:pPr>
            <w:r>
              <w:rPr>
                <w:rFonts w:hint="eastAsia" w:ascii="宋体" w:hAnsi="宋体" w:eastAsia="宋体" w:cs="宋体"/>
                <w:kern w:val="0"/>
              </w:rPr>
              <w:t>JE493ZG5（或优于其性能）</w:t>
            </w:r>
          </w:p>
        </w:tc>
        <w:tc>
          <w:tcPr>
            <w:tcW w:w="1223" w:type="dxa"/>
            <w:tcBorders>
              <w:top w:val="nil"/>
              <w:left w:val="nil"/>
              <w:bottom w:val="single" w:color="auto" w:sz="4" w:space="0"/>
              <w:right w:val="single" w:color="auto" w:sz="4" w:space="0"/>
            </w:tcBorders>
            <w:shd w:val="clear" w:color="auto" w:fill="auto"/>
            <w:vAlign w:val="center"/>
          </w:tcPr>
          <w:p>
            <w:pPr>
              <w:pStyle w:val="21"/>
              <w:spacing w:line="460" w:lineRule="exact"/>
              <w:rPr>
                <w:rFonts w:ascii="宋体" w:hAnsi="宋体" w:eastAsia="宋体" w:cs="宋体"/>
                <w:kern w:val="0"/>
              </w:rPr>
            </w:pPr>
          </w:p>
        </w:tc>
      </w:tr>
      <w:tr>
        <w:tblPrEx>
          <w:tblLayout w:type="fixed"/>
          <w:tblCellMar>
            <w:top w:w="0" w:type="dxa"/>
            <w:left w:w="108" w:type="dxa"/>
            <w:bottom w:w="0" w:type="dxa"/>
            <w:right w:w="108" w:type="dxa"/>
          </w:tblCellMar>
        </w:tblPrEx>
        <w:trPr>
          <w:trHeight w:val="447" w:hRule="atLeast"/>
        </w:trPr>
        <w:tc>
          <w:tcPr>
            <w:tcW w:w="3495" w:type="dxa"/>
            <w:gridSpan w:val="2"/>
            <w:tcBorders>
              <w:top w:val="nil"/>
              <w:left w:val="single" w:color="auto" w:sz="4" w:space="0"/>
              <w:bottom w:val="single" w:color="auto" w:sz="4" w:space="0"/>
              <w:right w:val="single" w:color="auto" w:sz="4" w:space="0"/>
            </w:tcBorders>
            <w:shd w:val="clear" w:color="auto" w:fill="auto"/>
            <w:vAlign w:val="center"/>
          </w:tcPr>
          <w:p>
            <w:pPr>
              <w:pStyle w:val="21"/>
              <w:spacing w:line="460" w:lineRule="exact"/>
              <w:jc w:val="center"/>
              <w:rPr>
                <w:rFonts w:ascii="宋体" w:hAnsi="宋体" w:eastAsia="宋体" w:cs="宋体"/>
                <w:kern w:val="0"/>
              </w:rPr>
            </w:pPr>
            <w:r>
              <w:rPr>
                <w:rFonts w:hint="eastAsia" w:ascii="宋体" w:hAnsi="宋体" w:eastAsia="宋体" w:cs="宋体"/>
                <w:kern w:val="0"/>
              </w:rPr>
              <w:t>副发动机功率</w:t>
            </w:r>
          </w:p>
        </w:tc>
        <w:tc>
          <w:tcPr>
            <w:tcW w:w="4622" w:type="dxa"/>
            <w:tcBorders>
              <w:top w:val="nil"/>
              <w:left w:val="nil"/>
              <w:bottom w:val="single" w:color="auto" w:sz="4" w:space="0"/>
              <w:right w:val="single" w:color="auto" w:sz="4" w:space="0"/>
            </w:tcBorders>
            <w:shd w:val="clear" w:color="auto" w:fill="auto"/>
            <w:vAlign w:val="center"/>
          </w:tcPr>
          <w:p>
            <w:pPr>
              <w:pStyle w:val="21"/>
              <w:spacing w:line="460" w:lineRule="exact"/>
              <w:jc w:val="center"/>
              <w:rPr>
                <w:rFonts w:ascii="宋体" w:hAnsi="宋体" w:eastAsia="宋体" w:cs="宋体"/>
                <w:kern w:val="0"/>
              </w:rPr>
            </w:pPr>
            <w:r>
              <w:rPr>
                <w:rFonts w:hint="eastAsia" w:ascii="宋体" w:hAnsi="宋体" w:eastAsia="宋体" w:cs="宋体"/>
                <w:kern w:val="0"/>
              </w:rPr>
              <w:t>≥60 kW</w:t>
            </w:r>
          </w:p>
        </w:tc>
        <w:tc>
          <w:tcPr>
            <w:tcW w:w="1223" w:type="dxa"/>
            <w:tcBorders>
              <w:top w:val="nil"/>
              <w:left w:val="nil"/>
              <w:bottom w:val="single" w:color="auto" w:sz="4" w:space="0"/>
              <w:right w:val="single" w:color="auto" w:sz="4" w:space="0"/>
            </w:tcBorders>
            <w:shd w:val="clear" w:color="auto" w:fill="auto"/>
            <w:vAlign w:val="center"/>
          </w:tcPr>
          <w:p>
            <w:pPr>
              <w:pStyle w:val="21"/>
              <w:spacing w:line="460" w:lineRule="exact"/>
              <w:rPr>
                <w:rFonts w:ascii="宋体" w:hAnsi="宋体" w:eastAsia="宋体" w:cs="宋体"/>
                <w:kern w:val="0"/>
              </w:rPr>
            </w:pPr>
          </w:p>
        </w:tc>
      </w:tr>
      <w:tr>
        <w:tblPrEx>
          <w:tblLayout w:type="fixed"/>
          <w:tblCellMar>
            <w:top w:w="0" w:type="dxa"/>
            <w:left w:w="108" w:type="dxa"/>
            <w:bottom w:w="0" w:type="dxa"/>
            <w:right w:w="108" w:type="dxa"/>
          </w:tblCellMar>
        </w:tblPrEx>
        <w:trPr>
          <w:trHeight w:val="447" w:hRule="atLeast"/>
        </w:trPr>
        <w:tc>
          <w:tcPr>
            <w:tcW w:w="3495" w:type="dxa"/>
            <w:gridSpan w:val="2"/>
            <w:tcBorders>
              <w:top w:val="nil"/>
              <w:left w:val="single" w:color="auto" w:sz="4" w:space="0"/>
              <w:bottom w:val="single" w:color="auto" w:sz="4" w:space="0"/>
              <w:right w:val="single" w:color="auto" w:sz="4" w:space="0"/>
            </w:tcBorders>
            <w:shd w:val="clear" w:color="auto" w:fill="auto"/>
            <w:vAlign w:val="center"/>
          </w:tcPr>
          <w:p>
            <w:pPr>
              <w:pStyle w:val="21"/>
              <w:spacing w:line="460" w:lineRule="exact"/>
              <w:jc w:val="center"/>
              <w:rPr>
                <w:rFonts w:ascii="宋体" w:hAnsi="宋体" w:eastAsia="宋体" w:cs="宋体"/>
                <w:kern w:val="0"/>
              </w:rPr>
            </w:pPr>
            <w:r>
              <w:rPr>
                <w:rFonts w:hint="eastAsia" w:ascii="宋体" w:hAnsi="宋体" w:eastAsia="宋体" w:cs="宋体"/>
                <w:kern w:val="0"/>
              </w:rPr>
              <w:t xml:space="preserve">最高行驶速度   </w:t>
            </w:r>
          </w:p>
        </w:tc>
        <w:tc>
          <w:tcPr>
            <w:tcW w:w="4622" w:type="dxa"/>
            <w:tcBorders>
              <w:top w:val="nil"/>
              <w:left w:val="nil"/>
              <w:bottom w:val="single" w:color="auto" w:sz="4" w:space="0"/>
              <w:right w:val="single" w:color="auto" w:sz="4" w:space="0"/>
            </w:tcBorders>
            <w:shd w:val="clear" w:color="auto" w:fill="auto"/>
            <w:vAlign w:val="center"/>
          </w:tcPr>
          <w:p>
            <w:pPr>
              <w:pStyle w:val="21"/>
              <w:spacing w:line="460" w:lineRule="exact"/>
              <w:jc w:val="center"/>
              <w:rPr>
                <w:rFonts w:ascii="宋体" w:hAnsi="宋体" w:eastAsia="宋体" w:cs="宋体"/>
                <w:kern w:val="0"/>
              </w:rPr>
            </w:pPr>
            <w:r>
              <w:rPr>
                <w:rFonts w:hint="eastAsia" w:ascii="宋体" w:hAnsi="宋体" w:eastAsia="宋体" w:cs="宋体"/>
                <w:kern w:val="0"/>
              </w:rPr>
              <w:t>≥100km/h</w:t>
            </w:r>
          </w:p>
        </w:tc>
        <w:tc>
          <w:tcPr>
            <w:tcW w:w="1223" w:type="dxa"/>
            <w:tcBorders>
              <w:top w:val="nil"/>
              <w:left w:val="nil"/>
              <w:bottom w:val="single" w:color="auto" w:sz="4" w:space="0"/>
              <w:right w:val="single" w:color="auto" w:sz="4" w:space="0"/>
            </w:tcBorders>
            <w:shd w:val="clear" w:color="auto" w:fill="auto"/>
            <w:vAlign w:val="center"/>
          </w:tcPr>
          <w:p>
            <w:pPr>
              <w:pStyle w:val="21"/>
              <w:spacing w:line="460" w:lineRule="exact"/>
              <w:rPr>
                <w:rFonts w:ascii="宋体" w:hAnsi="宋体" w:eastAsia="宋体" w:cs="宋体"/>
                <w:kern w:val="0"/>
              </w:rPr>
            </w:pPr>
          </w:p>
        </w:tc>
      </w:tr>
      <w:tr>
        <w:tblPrEx>
          <w:tblLayout w:type="fixed"/>
          <w:tblCellMar>
            <w:top w:w="0" w:type="dxa"/>
            <w:left w:w="108" w:type="dxa"/>
            <w:bottom w:w="0" w:type="dxa"/>
            <w:right w:w="108" w:type="dxa"/>
          </w:tblCellMar>
        </w:tblPrEx>
        <w:trPr>
          <w:trHeight w:val="447" w:hRule="atLeast"/>
        </w:trPr>
        <w:tc>
          <w:tcPr>
            <w:tcW w:w="3495" w:type="dxa"/>
            <w:gridSpan w:val="2"/>
            <w:tcBorders>
              <w:top w:val="nil"/>
              <w:left w:val="single" w:color="auto" w:sz="4" w:space="0"/>
              <w:bottom w:val="single" w:color="auto" w:sz="4" w:space="0"/>
              <w:right w:val="single" w:color="auto" w:sz="4" w:space="0"/>
            </w:tcBorders>
            <w:shd w:val="clear" w:color="auto" w:fill="auto"/>
            <w:vAlign w:val="center"/>
          </w:tcPr>
          <w:p>
            <w:pPr>
              <w:pStyle w:val="21"/>
              <w:spacing w:line="460" w:lineRule="exact"/>
              <w:jc w:val="center"/>
              <w:rPr>
                <w:rFonts w:ascii="宋体" w:hAnsi="宋体" w:eastAsia="宋体" w:cs="宋体"/>
                <w:kern w:val="0"/>
              </w:rPr>
            </w:pPr>
            <w:r>
              <w:rPr>
                <w:rFonts w:hint="eastAsia" w:ascii="宋体" w:hAnsi="宋体" w:eastAsia="宋体" w:cs="宋体"/>
                <w:kern w:val="0"/>
              </w:rPr>
              <w:t>整备质量</w:t>
            </w:r>
          </w:p>
        </w:tc>
        <w:tc>
          <w:tcPr>
            <w:tcW w:w="4622" w:type="dxa"/>
            <w:tcBorders>
              <w:top w:val="nil"/>
              <w:left w:val="nil"/>
              <w:bottom w:val="single" w:color="auto" w:sz="4" w:space="0"/>
              <w:right w:val="single" w:color="auto" w:sz="4" w:space="0"/>
            </w:tcBorders>
            <w:shd w:val="clear" w:color="auto" w:fill="auto"/>
            <w:vAlign w:val="center"/>
          </w:tcPr>
          <w:p>
            <w:pPr>
              <w:pStyle w:val="21"/>
              <w:spacing w:line="460" w:lineRule="exact"/>
              <w:jc w:val="center"/>
              <w:rPr>
                <w:rFonts w:ascii="宋体" w:hAnsi="宋体" w:eastAsia="宋体" w:cs="宋体"/>
                <w:kern w:val="0"/>
              </w:rPr>
            </w:pPr>
            <w:r>
              <w:rPr>
                <w:rFonts w:hint="eastAsia" w:ascii="宋体" w:hAnsi="宋体" w:eastAsia="宋体" w:cs="宋体"/>
                <w:kern w:val="0"/>
              </w:rPr>
              <w:t>≥6600kg</w:t>
            </w:r>
          </w:p>
        </w:tc>
        <w:tc>
          <w:tcPr>
            <w:tcW w:w="1223" w:type="dxa"/>
            <w:tcBorders>
              <w:top w:val="nil"/>
              <w:left w:val="nil"/>
              <w:bottom w:val="single" w:color="auto" w:sz="4" w:space="0"/>
              <w:right w:val="single" w:color="auto" w:sz="4" w:space="0"/>
            </w:tcBorders>
            <w:shd w:val="clear" w:color="auto" w:fill="auto"/>
            <w:vAlign w:val="center"/>
          </w:tcPr>
          <w:p>
            <w:pPr>
              <w:pStyle w:val="21"/>
              <w:spacing w:line="460" w:lineRule="exact"/>
              <w:rPr>
                <w:rFonts w:ascii="宋体" w:hAnsi="宋体" w:eastAsia="宋体" w:cs="宋体"/>
                <w:kern w:val="0"/>
              </w:rPr>
            </w:pPr>
          </w:p>
        </w:tc>
      </w:tr>
      <w:tr>
        <w:tblPrEx>
          <w:tblLayout w:type="fixed"/>
          <w:tblCellMar>
            <w:top w:w="0" w:type="dxa"/>
            <w:left w:w="108" w:type="dxa"/>
            <w:bottom w:w="0" w:type="dxa"/>
            <w:right w:w="108" w:type="dxa"/>
          </w:tblCellMar>
        </w:tblPrEx>
        <w:trPr>
          <w:trHeight w:val="447" w:hRule="atLeast"/>
        </w:trPr>
        <w:tc>
          <w:tcPr>
            <w:tcW w:w="3495" w:type="dxa"/>
            <w:gridSpan w:val="2"/>
            <w:tcBorders>
              <w:top w:val="nil"/>
              <w:left w:val="single" w:color="auto" w:sz="4" w:space="0"/>
              <w:bottom w:val="single" w:color="auto" w:sz="4" w:space="0"/>
              <w:right w:val="single" w:color="auto" w:sz="4" w:space="0"/>
            </w:tcBorders>
            <w:shd w:val="clear" w:color="auto" w:fill="auto"/>
            <w:vAlign w:val="center"/>
          </w:tcPr>
          <w:p>
            <w:pPr>
              <w:pStyle w:val="21"/>
              <w:spacing w:line="460" w:lineRule="exact"/>
              <w:jc w:val="center"/>
              <w:rPr>
                <w:rFonts w:ascii="宋体" w:hAnsi="宋体" w:eastAsia="宋体" w:cs="宋体"/>
                <w:kern w:val="0"/>
              </w:rPr>
            </w:pPr>
            <w:r>
              <w:rPr>
                <w:rFonts w:hint="eastAsia" w:ascii="宋体" w:hAnsi="宋体" w:eastAsia="宋体" w:cs="宋体"/>
                <w:kern w:val="0"/>
              </w:rPr>
              <w:t>最大总质量</w:t>
            </w:r>
          </w:p>
        </w:tc>
        <w:tc>
          <w:tcPr>
            <w:tcW w:w="4622" w:type="dxa"/>
            <w:tcBorders>
              <w:top w:val="nil"/>
              <w:left w:val="nil"/>
              <w:bottom w:val="single" w:color="auto" w:sz="4" w:space="0"/>
              <w:right w:val="single" w:color="auto" w:sz="4" w:space="0"/>
            </w:tcBorders>
            <w:shd w:val="clear" w:color="auto" w:fill="auto"/>
            <w:vAlign w:val="center"/>
          </w:tcPr>
          <w:p>
            <w:pPr>
              <w:pStyle w:val="21"/>
              <w:spacing w:line="460" w:lineRule="exact"/>
              <w:jc w:val="center"/>
              <w:rPr>
                <w:rFonts w:ascii="宋体" w:hAnsi="宋体" w:eastAsia="宋体" w:cs="宋体"/>
                <w:kern w:val="0"/>
              </w:rPr>
            </w:pPr>
            <w:r>
              <w:rPr>
                <w:rFonts w:hint="eastAsia" w:ascii="宋体" w:hAnsi="宋体" w:eastAsia="宋体" w:cs="宋体"/>
                <w:kern w:val="0"/>
              </w:rPr>
              <w:t>≤8300kg</w:t>
            </w:r>
          </w:p>
        </w:tc>
        <w:tc>
          <w:tcPr>
            <w:tcW w:w="1223" w:type="dxa"/>
            <w:tcBorders>
              <w:top w:val="nil"/>
              <w:left w:val="nil"/>
              <w:bottom w:val="single" w:color="auto" w:sz="4" w:space="0"/>
              <w:right w:val="single" w:color="auto" w:sz="4" w:space="0"/>
            </w:tcBorders>
            <w:shd w:val="clear" w:color="auto" w:fill="auto"/>
            <w:vAlign w:val="center"/>
          </w:tcPr>
          <w:p>
            <w:pPr>
              <w:pStyle w:val="21"/>
              <w:spacing w:line="460" w:lineRule="exact"/>
              <w:rPr>
                <w:rFonts w:ascii="宋体" w:hAnsi="宋体" w:eastAsia="宋体" w:cs="宋体"/>
                <w:kern w:val="0"/>
              </w:rPr>
            </w:pPr>
          </w:p>
        </w:tc>
      </w:tr>
      <w:tr>
        <w:tblPrEx>
          <w:tblLayout w:type="fixed"/>
          <w:tblCellMar>
            <w:top w:w="0" w:type="dxa"/>
            <w:left w:w="108" w:type="dxa"/>
            <w:bottom w:w="0" w:type="dxa"/>
            <w:right w:w="108" w:type="dxa"/>
          </w:tblCellMar>
        </w:tblPrEx>
        <w:trPr>
          <w:trHeight w:val="447" w:hRule="atLeast"/>
        </w:trPr>
        <w:tc>
          <w:tcPr>
            <w:tcW w:w="3495" w:type="dxa"/>
            <w:gridSpan w:val="2"/>
            <w:tcBorders>
              <w:top w:val="nil"/>
              <w:left w:val="single" w:color="auto" w:sz="4" w:space="0"/>
              <w:bottom w:val="single" w:color="auto" w:sz="4" w:space="0"/>
              <w:right w:val="single" w:color="auto" w:sz="4" w:space="0"/>
            </w:tcBorders>
            <w:shd w:val="clear" w:color="auto" w:fill="auto"/>
            <w:vAlign w:val="center"/>
          </w:tcPr>
          <w:p>
            <w:pPr>
              <w:pStyle w:val="21"/>
              <w:spacing w:line="460" w:lineRule="exact"/>
              <w:jc w:val="center"/>
              <w:rPr>
                <w:rFonts w:ascii="宋体" w:hAnsi="宋体" w:eastAsia="宋体" w:cs="宋体"/>
                <w:kern w:val="0"/>
              </w:rPr>
            </w:pPr>
            <w:r>
              <w:rPr>
                <w:rFonts w:hint="eastAsia" w:ascii="仿宋" w:hAnsi="仿宋" w:eastAsia="仿宋" w:cs="仿宋"/>
                <w:kern w:val="0"/>
              </w:rPr>
              <w:t>★</w:t>
            </w:r>
            <w:r>
              <w:rPr>
                <w:rFonts w:hint="eastAsia" w:ascii="宋体" w:hAnsi="宋体" w:eastAsia="宋体" w:cs="宋体"/>
                <w:kern w:val="0"/>
              </w:rPr>
              <w:t>额定载质量</w:t>
            </w:r>
          </w:p>
        </w:tc>
        <w:tc>
          <w:tcPr>
            <w:tcW w:w="4622" w:type="dxa"/>
            <w:tcBorders>
              <w:top w:val="nil"/>
              <w:left w:val="nil"/>
              <w:bottom w:val="single" w:color="auto" w:sz="4" w:space="0"/>
              <w:right w:val="single" w:color="auto" w:sz="4" w:space="0"/>
            </w:tcBorders>
            <w:shd w:val="clear" w:color="auto" w:fill="auto"/>
            <w:vAlign w:val="center"/>
          </w:tcPr>
          <w:p>
            <w:pPr>
              <w:pStyle w:val="21"/>
              <w:spacing w:line="460" w:lineRule="exact"/>
              <w:jc w:val="center"/>
              <w:rPr>
                <w:rFonts w:ascii="宋体" w:hAnsi="宋体" w:eastAsia="宋体" w:cs="宋体"/>
                <w:kern w:val="0"/>
              </w:rPr>
            </w:pPr>
            <w:r>
              <w:rPr>
                <w:rFonts w:hint="eastAsia" w:ascii="宋体" w:hAnsi="宋体" w:eastAsia="宋体" w:cs="宋体"/>
                <w:kern w:val="0"/>
              </w:rPr>
              <w:t>≥1000kg</w:t>
            </w:r>
          </w:p>
        </w:tc>
        <w:tc>
          <w:tcPr>
            <w:tcW w:w="1223" w:type="dxa"/>
            <w:tcBorders>
              <w:top w:val="nil"/>
              <w:left w:val="nil"/>
              <w:bottom w:val="single" w:color="auto" w:sz="4" w:space="0"/>
              <w:right w:val="single" w:color="auto" w:sz="4" w:space="0"/>
            </w:tcBorders>
            <w:shd w:val="clear" w:color="auto" w:fill="auto"/>
            <w:vAlign w:val="center"/>
          </w:tcPr>
          <w:p>
            <w:pPr>
              <w:pStyle w:val="21"/>
              <w:spacing w:line="460" w:lineRule="exact"/>
              <w:rPr>
                <w:rFonts w:ascii="宋体" w:hAnsi="宋体" w:eastAsia="宋体" w:cs="宋体"/>
                <w:kern w:val="0"/>
              </w:rPr>
            </w:pPr>
          </w:p>
        </w:tc>
      </w:tr>
      <w:tr>
        <w:tblPrEx>
          <w:tblLayout w:type="fixed"/>
          <w:tblCellMar>
            <w:top w:w="0" w:type="dxa"/>
            <w:left w:w="108" w:type="dxa"/>
            <w:bottom w:w="0" w:type="dxa"/>
            <w:right w:w="108" w:type="dxa"/>
          </w:tblCellMar>
        </w:tblPrEx>
        <w:trPr>
          <w:trHeight w:val="447" w:hRule="atLeast"/>
        </w:trPr>
        <w:tc>
          <w:tcPr>
            <w:tcW w:w="1332" w:type="dxa"/>
            <w:vMerge w:val="restart"/>
            <w:tcBorders>
              <w:top w:val="nil"/>
              <w:left w:val="single" w:color="auto" w:sz="4" w:space="0"/>
              <w:right w:val="single" w:color="auto" w:sz="4" w:space="0"/>
            </w:tcBorders>
            <w:shd w:val="clear" w:color="auto" w:fill="auto"/>
            <w:vAlign w:val="center"/>
          </w:tcPr>
          <w:p>
            <w:pPr>
              <w:pStyle w:val="21"/>
              <w:spacing w:line="460" w:lineRule="exact"/>
              <w:jc w:val="center"/>
              <w:rPr>
                <w:rFonts w:ascii="宋体" w:hAnsi="宋体" w:eastAsia="宋体" w:cs="宋体"/>
                <w:kern w:val="0"/>
              </w:rPr>
            </w:pPr>
            <w:r>
              <w:rPr>
                <w:rFonts w:hint="eastAsia" w:ascii="宋体" w:hAnsi="宋体" w:eastAsia="宋体" w:cs="宋体"/>
                <w:kern w:val="0"/>
              </w:rPr>
              <w:t>外形尺寸</w:t>
            </w:r>
          </w:p>
        </w:tc>
        <w:tc>
          <w:tcPr>
            <w:tcW w:w="2163" w:type="dxa"/>
            <w:tcBorders>
              <w:top w:val="nil"/>
              <w:left w:val="single" w:color="auto" w:sz="4" w:space="0"/>
              <w:bottom w:val="single" w:color="auto" w:sz="4" w:space="0"/>
              <w:right w:val="single" w:color="auto" w:sz="4" w:space="0"/>
            </w:tcBorders>
            <w:shd w:val="clear" w:color="auto" w:fill="auto"/>
            <w:vAlign w:val="center"/>
          </w:tcPr>
          <w:p>
            <w:pPr>
              <w:pStyle w:val="21"/>
              <w:spacing w:line="460" w:lineRule="exact"/>
              <w:jc w:val="center"/>
              <w:rPr>
                <w:rFonts w:ascii="宋体" w:hAnsi="宋体" w:eastAsia="宋体" w:cs="宋体"/>
                <w:kern w:val="0"/>
              </w:rPr>
            </w:pPr>
            <w:r>
              <w:rPr>
                <w:rFonts w:hint="eastAsia" w:ascii="宋体" w:hAnsi="宋体" w:eastAsia="宋体" w:cs="宋体"/>
                <w:kern w:val="0"/>
              </w:rPr>
              <w:t>长</w:t>
            </w:r>
          </w:p>
        </w:tc>
        <w:tc>
          <w:tcPr>
            <w:tcW w:w="4622" w:type="dxa"/>
            <w:tcBorders>
              <w:top w:val="nil"/>
              <w:left w:val="nil"/>
              <w:bottom w:val="single" w:color="auto" w:sz="4" w:space="0"/>
              <w:right w:val="single" w:color="auto" w:sz="4" w:space="0"/>
            </w:tcBorders>
            <w:shd w:val="clear" w:color="auto" w:fill="auto"/>
            <w:vAlign w:val="center"/>
          </w:tcPr>
          <w:p>
            <w:pPr>
              <w:pStyle w:val="21"/>
              <w:spacing w:line="460" w:lineRule="exact"/>
              <w:jc w:val="center"/>
              <w:rPr>
                <w:rFonts w:ascii="宋体" w:hAnsi="宋体" w:eastAsia="宋体" w:cs="宋体"/>
                <w:kern w:val="0"/>
              </w:rPr>
            </w:pPr>
            <w:r>
              <w:rPr>
                <w:rFonts w:hint="eastAsia" w:ascii="宋体" w:hAnsi="宋体" w:eastAsia="宋体" w:cs="宋体"/>
                <w:kern w:val="0"/>
              </w:rPr>
              <w:t>≤6900mm</w:t>
            </w:r>
          </w:p>
        </w:tc>
        <w:tc>
          <w:tcPr>
            <w:tcW w:w="1223" w:type="dxa"/>
            <w:tcBorders>
              <w:top w:val="nil"/>
              <w:left w:val="nil"/>
              <w:bottom w:val="single" w:color="auto" w:sz="4" w:space="0"/>
              <w:right w:val="single" w:color="auto" w:sz="4" w:space="0"/>
            </w:tcBorders>
            <w:shd w:val="clear" w:color="auto" w:fill="auto"/>
            <w:vAlign w:val="center"/>
          </w:tcPr>
          <w:p>
            <w:pPr>
              <w:pStyle w:val="21"/>
              <w:spacing w:line="460" w:lineRule="exact"/>
              <w:rPr>
                <w:rFonts w:ascii="宋体" w:hAnsi="宋体" w:eastAsia="宋体" w:cs="宋体"/>
                <w:kern w:val="0"/>
              </w:rPr>
            </w:pPr>
          </w:p>
        </w:tc>
      </w:tr>
      <w:tr>
        <w:tblPrEx>
          <w:tblLayout w:type="fixed"/>
          <w:tblCellMar>
            <w:top w:w="0" w:type="dxa"/>
            <w:left w:w="108" w:type="dxa"/>
            <w:bottom w:w="0" w:type="dxa"/>
            <w:right w:w="108" w:type="dxa"/>
          </w:tblCellMar>
        </w:tblPrEx>
        <w:trPr>
          <w:trHeight w:val="447" w:hRule="atLeast"/>
        </w:trPr>
        <w:tc>
          <w:tcPr>
            <w:tcW w:w="1332" w:type="dxa"/>
            <w:vMerge w:val="continue"/>
            <w:tcBorders>
              <w:left w:val="single" w:color="auto" w:sz="4" w:space="0"/>
              <w:right w:val="single" w:color="auto" w:sz="4" w:space="0"/>
            </w:tcBorders>
            <w:shd w:val="clear" w:color="auto" w:fill="auto"/>
            <w:vAlign w:val="center"/>
          </w:tcPr>
          <w:p>
            <w:pPr>
              <w:pStyle w:val="21"/>
              <w:spacing w:line="460" w:lineRule="exact"/>
              <w:jc w:val="center"/>
              <w:rPr>
                <w:rFonts w:ascii="宋体" w:hAnsi="宋体" w:eastAsia="宋体" w:cs="宋体"/>
                <w:kern w:val="0"/>
              </w:rPr>
            </w:pPr>
          </w:p>
        </w:tc>
        <w:tc>
          <w:tcPr>
            <w:tcW w:w="2163" w:type="dxa"/>
            <w:tcBorders>
              <w:top w:val="nil"/>
              <w:left w:val="single" w:color="auto" w:sz="4" w:space="0"/>
              <w:bottom w:val="single" w:color="auto" w:sz="4" w:space="0"/>
              <w:right w:val="single" w:color="auto" w:sz="4" w:space="0"/>
            </w:tcBorders>
            <w:shd w:val="clear" w:color="auto" w:fill="auto"/>
            <w:vAlign w:val="center"/>
          </w:tcPr>
          <w:p>
            <w:pPr>
              <w:pStyle w:val="21"/>
              <w:spacing w:line="460" w:lineRule="exact"/>
              <w:jc w:val="center"/>
              <w:rPr>
                <w:rFonts w:ascii="宋体" w:hAnsi="宋体" w:eastAsia="宋体" w:cs="宋体"/>
                <w:kern w:val="0"/>
              </w:rPr>
            </w:pPr>
            <w:r>
              <w:rPr>
                <w:rFonts w:hint="eastAsia" w:ascii="宋体" w:hAnsi="宋体" w:eastAsia="宋体" w:cs="宋体"/>
                <w:kern w:val="0"/>
              </w:rPr>
              <w:t>宽</w:t>
            </w:r>
          </w:p>
        </w:tc>
        <w:tc>
          <w:tcPr>
            <w:tcW w:w="4622" w:type="dxa"/>
            <w:tcBorders>
              <w:top w:val="nil"/>
              <w:left w:val="nil"/>
              <w:bottom w:val="single" w:color="auto" w:sz="4" w:space="0"/>
              <w:right w:val="single" w:color="auto" w:sz="4" w:space="0"/>
            </w:tcBorders>
            <w:shd w:val="clear" w:color="auto" w:fill="auto"/>
            <w:vAlign w:val="center"/>
          </w:tcPr>
          <w:p>
            <w:pPr>
              <w:pStyle w:val="21"/>
              <w:spacing w:line="460" w:lineRule="exact"/>
              <w:jc w:val="center"/>
              <w:rPr>
                <w:rFonts w:ascii="宋体" w:hAnsi="宋体" w:eastAsia="宋体" w:cs="宋体"/>
                <w:kern w:val="0"/>
              </w:rPr>
            </w:pPr>
            <w:r>
              <w:rPr>
                <w:rFonts w:hint="eastAsia" w:ascii="宋体" w:hAnsi="宋体" w:eastAsia="宋体" w:cs="宋体"/>
                <w:kern w:val="0"/>
              </w:rPr>
              <w:t>≤2200mm</w:t>
            </w:r>
          </w:p>
        </w:tc>
        <w:tc>
          <w:tcPr>
            <w:tcW w:w="1223" w:type="dxa"/>
            <w:tcBorders>
              <w:top w:val="nil"/>
              <w:left w:val="nil"/>
              <w:bottom w:val="single" w:color="auto" w:sz="4" w:space="0"/>
              <w:right w:val="single" w:color="auto" w:sz="4" w:space="0"/>
            </w:tcBorders>
            <w:shd w:val="clear" w:color="auto" w:fill="auto"/>
            <w:vAlign w:val="center"/>
          </w:tcPr>
          <w:p>
            <w:pPr>
              <w:pStyle w:val="21"/>
              <w:spacing w:line="460" w:lineRule="exact"/>
              <w:rPr>
                <w:rFonts w:ascii="宋体" w:hAnsi="宋体" w:eastAsia="宋体" w:cs="宋体"/>
                <w:kern w:val="0"/>
              </w:rPr>
            </w:pPr>
          </w:p>
        </w:tc>
      </w:tr>
      <w:tr>
        <w:tblPrEx>
          <w:tblLayout w:type="fixed"/>
          <w:tblCellMar>
            <w:top w:w="0" w:type="dxa"/>
            <w:left w:w="108" w:type="dxa"/>
            <w:bottom w:w="0" w:type="dxa"/>
            <w:right w:w="108" w:type="dxa"/>
          </w:tblCellMar>
        </w:tblPrEx>
        <w:trPr>
          <w:trHeight w:val="447" w:hRule="atLeast"/>
        </w:trPr>
        <w:tc>
          <w:tcPr>
            <w:tcW w:w="1332" w:type="dxa"/>
            <w:vMerge w:val="continue"/>
            <w:tcBorders>
              <w:left w:val="single" w:color="auto" w:sz="4" w:space="0"/>
              <w:bottom w:val="single" w:color="auto" w:sz="4" w:space="0"/>
              <w:right w:val="single" w:color="auto" w:sz="4" w:space="0"/>
            </w:tcBorders>
            <w:shd w:val="clear" w:color="auto" w:fill="auto"/>
            <w:vAlign w:val="center"/>
          </w:tcPr>
          <w:p>
            <w:pPr>
              <w:pStyle w:val="21"/>
              <w:spacing w:line="460" w:lineRule="exact"/>
              <w:jc w:val="center"/>
              <w:rPr>
                <w:rFonts w:ascii="宋体" w:hAnsi="宋体" w:eastAsia="宋体" w:cs="宋体"/>
                <w:kern w:val="0"/>
              </w:rPr>
            </w:pPr>
          </w:p>
        </w:tc>
        <w:tc>
          <w:tcPr>
            <w:tcW w:w="2163" w:type="dxa"/>
            <w:tcBorders>
              <w:top w:val="nil"/>
              <w:left w:val="single" w:color="auto" w:sz="4" w:space="0"/>
              <w:bottom w:val="single" w:color="auto" w:sz="4" w:space="0"/>
              <w:right w:val="single" w:color="auto" w:sz="4" w:space="0"/>
            </w:tcBorders>
            <w:shd w:val="clear" w:color="auto" w:fill="auto"/>
            <w:vAlign w:val="center"/>
          </w:tcPr>
          <w:p>
            <w:pPr>
              <w:pStyle w:val="21"/>
              <w:spacing w:line="460" w:lineRule="exact"/>
              <w:jc w:val="center"/>
              <w:rPr>
                <w:rFonts w:ascii="宋体" w:hAnsi="宋体" w:eastAsia="宋体" w:cs="宋体"/>
                <w:kern w:val="0"/>
              </w:rPr>
            </w:pPr>
            <w:r>
              <w:rPr>
                <w:rFonts w:hint="eastAsia" w:ascii="宋体" w:hAnsi="宋体" w:eastAsia="宋体" w:cs="宋体"/>
                <w:kern w:val="0"/>
              </w:rPr>
              <w:t>高</w:t>
            </w:r>
          </w:p>
        </w:tc>
        <w:tc>
          <w:tcPr>
            <w:tcW w:w="4622" w:type="dxa"/>
            <w:tcBorders>
              <w:top w:val="nil"/>
              <w:left w:val="nil"/>
              <w:bottom w:val="single" w:color="auto" w:sz="4" w:space="0"/>
              <w:right w:val="single" w:color="auto" w:sz="4" w:space="0"/>
            </w:tcBorders>
            <w:shd w:val="clear" w:color="auto" w:fill="auto"/>
            <w:vAlign w:val="center"/>
          </w:tcPr>
          <w:p>
            <w:pPr>
              <w:pStyle w:val="21"/>
              <w:spacing w:line="460" w:lineRule="exact"/>
              <w:jc w:val="center"/>
              <w:rPr>
                <w:rFonts w:ascii="宋体" w:hAnsi="宋体" w:eastAsia="宋体" w:cs="宋体"/>
                <w:kern w:val="0"/>
              </w:rPr>
            </w:pPr>
            <w:r>
              <w:rPr>
                <w:rFonts w:hint="eastAsia" w:ascii="宋体" w:hAnsi="宋体" w:eastAsia="宋体" w:cs="宋体"/>
                <w:kern w:val="0"/>
              </w:rPr>
              <w:t>≥2750mm</w:t>
            </w:r>
          </w:p>
        </w:tc>
        <w:tc>
          <w:tcPr>
            <w:tcW w:w="1223" w:type="dxa"/>
            <w:tcBorders>
              <w:top w:val="nil"/>
              <w:left w:val="nil"/>
              <w:bottom w:val="single" w:color="auto" w:sz="4" w:space="0"/>
              <w:right w:val="single" w:color="auto" w:sz="4" w:space="0"/>
            </w:tcBorders>
            <w:shd w:val="clear" w:color="auto" w:fill="auto"/>
            <w:vAlign w:val="center"/>
          </w:tcPr>
          <w:p>
            <w:pPr>
              <w:pStyle w:val="21"/>
              <w:spacing w:line="460" w:lineRule="exact"/>
              <w:rPr>
                <w:rFonts w:ascii="宋体" w:hAnsi="宋体" w:eastAsia="宋体" w:cs="宋体"/>
                <w:kern w:val="0"/>
              </w:rPr>
            </w:pPr>
          </w:p>
        </w:tc>
      </w:tr>
      <w:tr>
        <w:tblPrEx>
          <w:tblLayout w:type="fixed"/>
          <w:tblCellMar>
            <w:top w:w="0" w:type="dxa"/>
            <w:left w:w="108" w:type="dxa"/>
            <w:bottom w:w="0" w:type="dxa"/>
            <w:right w:w="108" w:type="dxa"/>
          </w:tblCellMar>
        </w:tblPrEx>
        <w:trPr>
          <w:trHeight w:val="447" w:hRule="atLeast"/>
        </w:trPr>
        <w:tc>
          <w:tcPr>
            <w:tcW w:w="3495" w:type="dxa"/>
            <w:gridSpan w:val="2"/>
            <w:tcBorders>
              <w:top w:val="nil"/>
              <w:left w:val="single" w:color="auto" w:sz="4" w:space="0"/>
              <w:bottom w:val="single" w:color="auto" w:sz="4" w:space="0"/>
              <w:right w:val="single" w:color="auto" w:sz="4" w:space="0"/>
            </w:tcBorders>
            <w:shd w:val="clear" w:color="auto" w:fill="auto"/>
            <w:vAlign w:val="center"/>
          </w:tcPr>
          <w:p>
            <w:pPr>
              <w:pStyle w:val="21"/>
              <w:spacing w:line="460" w:lineRule="exact"/>
              <w:jc w:val="center"/>
              <w:rPr>
                <w:rFonts w:ascii="宋体" w:hAnsi="宋体" w:eastAsia="宋体" w:cs="宋体"/>
                <w:kern w:val="0"/>
              </w:rPr>
            </w:pPr>
            <w:r>
              <w:rPr>
                <w:rFonts w:hint="eastAsia" w:ascii="宋体" w:hAnsi="宋体" w:eastAsia="宋体" w:cs="宋体"/>
                <w:kern w:val="0"/>
              </w:rPr>
              <w:t>清扫宽度</w:t>
            </w:r>
          </w:p>
        </w:tc>
        <w:tc>
          <w:tcPr>
            <w:tcW w:w="4622" w:type="dxa"/>
            <w:tcBorders>
              <w:top w:val="nil"/>
              <w:left w:val="nil"/>
              <w:bottom w:val="single" w:color="auto" w:sz="4" w:space="0"/>
              <w:right w:val="single" w:color="auto" w:sz="4" w:space="0"/>
            </w:tcBorders>
            <w:shd w:val="clear" w:color="auto" w:fill="auto"/>
            <w:vAlign w:val="center"/>
          </w:tcPr>
          <w:p>
            <w:pPr>
              <w:pStyle w:val="21"/>
              <w:spacing w:line="460" w:lineRule="exact"/>
              <w:jc w:val="center"/>
              <w:rPr>
                <w:rFonts w:ascii="宋体" w:hAnsi="宋体" w:eastAsia="宋体" w:cs="宋体"/>
                <w:kern w:val="0"/>
              </w:rPr>
            </w:pPr>
            <w:r>
              <w:rPr>
                <w:rFonts w:hint="eastAsia" w:ascii="宋体" w:hAnsi="宋体" w:eastAsia="宋体" w:cs="宋体"/>
                <w:kern w:val="0"/>
              </w:rPr>
              <w:t>≥3m</w:t>
            </w:r>
          </w:p>
        </w:tc>
        <w:tc>
          <w:tcPr>
            <w:tcW w:w="1223" w:type="dxa"/>
            <w:tcBorders>
              <w:top w:val="nil"/>
              <w:left w:val="nil"/>
              <w:bottom w:val="single" w:color="auto" w:sz="4" w:space="0"/>
              <w:right w:val="single" w:color="auto" w:sz="4" w:space="0"/>
            </w:tcBorders>
            <w:shd w:val="clear" w:color="auto" w:fill="auto"/>
            <w:vAlign w:val="center"/>
          </w:tcPr>
          <w:p>
            <w:pPr>
              <w:pStyle w:val="21"/>
              <w:spacing w:line="460" w:lineRule="exact"/>
              <w:rPr>
                <w:rFonts w:ascii="宋体" w:hAnsi="宋体" w:eastAsia="宋体" w:cs="宋体"/>
                <w:kern w:val="0"/>
              </w:rPr>
            </w:pPr>
          </w:p>
        </w:tc>
      </w:tr>
      <w:tr>
        <w:tblPrEx>
          <w:tblLayout w:type="fixed"/>
          <w:tblCellMar>
            <w:top w:w="0" w:type="dxa"/>
            <w:left w:w="108" w:type="dxa"/>
            <w:bottom w:w="0" w:type="dxa"/>
            <w:right w:w="108" w:type="dxa"/>
          </w:tblCellMar>
        </w:tblPrEx>
        <w:trPr>
          <w:trHeight w:val="447" w:hRule="atLeast"/>
        </w:trPr>
        <w:tc>
          <w:tcPr>
            <w:tcW w:w="3495" w:type="dxa"/>
            <w:gridSpan w:val="2"/>
            <w:tcBorders>
              <w:top w:val="nil"/>
              <w:left w:val="single" w:color="auto" w:sz="4" w:space="0"/>
              <w:bottom w:val="single" w:color="auto" w:sz="4" w:space="0"/>
              <w:right w:val="single" w:color="auto" w:sz="4" w:space="0"/>
            </w:tcBorders>
            <w:shd w:val="clear" w:color="auto" w:fill="auto"/>
            <w:vAlign w:val="center"/>
          </w:tcPr>
          <w:p>
            <w:pPr>
              <w:pStyle w:val="21"/>
              <w:spacing w:line="460" w:lineRule="exact"/>
              <w:jc w:val="center"/>
              <w:rPr>
                <w:rFonts w:ascii="宋体" w:hAnsi="宋体" w:eastAsia="宋体" w:cs="宋体"/>
                <w:kern w:val="0"/>
              </w:rPr>
            </w:pPr>
            <w:r>
              <w:rPr>
                <w:rFonts w:hint="eastAsia" w:ascii="宋体" w:hAnsi="宋体" w:eastAsia="宋体" w:cs="宋体"/>
                <w:kern w:val="0"/>
              </w:rPr>
              <w:t>清洗宽度</w:t>
            </w:r>
          </w:p>
        </w:tc>
        <w:tc>
          <w:tcPr>
            <w:tcW w:w="4622" w:type="dxa"/>
            <w:tcBorders>
              <w:top w:val="nil"/>
              <w:left w:val="nil"/>
              <w:bottom w:val="single" w:color="auto" w:sz="4" w:space="0"/>
              <w:right w:val="single" w:color="auto" w:sz="4" w:space="0"/>
            </w:tcBorders>
            <w:shd w:val="clear" w:color="auto" w:fill="auto"/>
            <w:vAlign w:val="center"/>
          </w:tcPr>
          <w:p>
            <w:pPr>
              <w:pStyle w:val="21"/>
              <w:spacing w:line="460" w:lineRule="exact"/>
              <w:jc w:val="center"/>
              <w:rPr>
                <w:rFonts w:ascii="宋体" w:hAnsi="宋体" w:eastAsia="宋体" w:cs="宋体"/>
                <w:kern w:val="0"/>
              </w:rPr>
            </w:pPr>
            <w:r>
              <w:rPr>
                <w:rFonts w:hint="eastAsia" w:ascii="宋体" w:hAnsi="宋体" w:eastAsia="宋体" w:cs="宋体"/>
                <w:kern w:val="0"/>
              </w:rPr>
              <w:t>≥3m</w:t>
            </w:r>
          </w:p>
        </w:tc>
        <w:tc>
          <w:tcPr>
            <w:tcW w:w="1223" w:type="dxa"/>
            <w:tcBorders>
              <w:top w:val="nil"/>
              <w:left w:val="nil"/>
              <w:bottom w:val="single" w:color="auto" w:sz="4" w:space="0"/>
              <w:right w:val="single" w:color="auto" w:sz="4" w:space="0"/>
            </w:tcBorders>
            <w:shd w:val="clear" w:color="auto" w:fill="auto"/>
            <w:vAlign w:val="center"/>
          </w:tcPr>
          <w:p>
            <w:pPr>
              <w:pStyle w:val="21"/>
              <w:spacing w:line="460" w:lineRule="exact"/>
              <w:rPr>
                <w:rFonts w:ascii="宋体" w:hAnsi="宋体" w:eastAsia="宋体" w:cs="宋体"/>
                <w:kern w:val="0"/>
              </w:rPr>
            </w:pPr>
          </w:p>
        </w:tc>
      </w:tr>
      <w:tr>
        <w:tblPrEx>
          <w:tblLayout w:type="fixed"/>
          <w:tblCellMar>
            <w:top w:w="0" w:type="dxa"/>
            <w:left w:w="108" w:type="dxa"/>
            <w:bottom w:w="0" w:type="dxa"/>
            <w:right w:w="108" w:type="dxa"/>
          </w:tblCellMar>
        </w:tblPrEx>
        <w:trPr>
          <w:trHeight w:val="447" w:hRule="atLeast"/>
        </w:trPr>
        <w:tc>
          <w:tcPr>
            <w:tcW w:w="3495" w:type="dxa"/>
            <w:gridSpan w:val="2"/>
            <w:tcBorders>
              <w:top w:val="nil"/>
              <w:left w:val="single" w:color="auto" w:sz="4" w:space="0"/>
              <w:bottom w:val="single" w:color="auto" w:sz="4" w:space="0"/>
              <w:right w:val="single" w:color="auto" w:sz="4" w:space="0"/>
            </w:tcBorders>
            <w:shd w:val="clear" w:color="auto" w:fill="auto"/>
            <w:vAlign w:val="center"/>
          </w:tcPr>
          <w:p>
            <w:pPr>
              <w:pStyle w:val="21"/>
              <w:spacing w:line="460" w:lineRule="exact"/>
              <w:jc w:val="center"/>
              <w:rPr>
                <w:rFonts w:ascii="宋体" w:hAnsi="宋体" w:eastAsia="宋体" w:cs="宋体"/>
                <w:kern w:val="0"/>
              </w:rPr>
            </w:pPr>
            <w:r>
              <w:rPr>
                <w:rFonts w:hint="eastAsia" w:ascii="宋体" w:hAnsi="宋体" w:eastAsia="宋体" w:cs="宋体"/>
                <w:kern w:val="0"/>
              </w:rPr>
              <w:t xml:space="preserve">清洗速度    </w:t>
            </w:r>
          </w:p>
        </w:tc>
        <w:tc>
          <w:tcPr>
            <w:tcW w:w="4622" w:type="dxa"/>
            <w:tcBorders>
              <w:top w:val="nil"/>
              <w:left w:val="nil"/>
              <w:bottom w:val="single" w:color="auto" w:sz="4" w:space="0"/>
              <w:right w:val="single" w:color="auto" w:sz="4" w:space="0"/>
            </w:tcBorders>
            <w:shd w:val="clear" w:color="auto" w:fill="auto"/>
            <w:vAlign w:val="center"/>
          </w:tcPr>
          <w:p>
            <w:pPr>
              <w:pStyle w:val="21"/>
              <w:spacing w:line="460" w:lineRule="exact"/>
              <w:jc w:val="center"/>
              <w:rPr>
                <w:rFonts w:ascii="宋体" w:hAnsi="宋体" w:eastAsia="宋体" w:cs="宋体"/>
                <w:kern w:val="0"/>
              </w:rPr>
            </w:pPr>
            <w:r>
              <w:rPr>
                <w:rFonts w:hint="eastAsia" w:ascii="宋体" w:hAnsi="宋体" w:eastAsia="宋体" w:cs="宋体"/>
                <w:kern w:val="0"/>
              </w:rPr>
              <w:t>3—20km/h</w:t>
            </w:r>
          </w:p>
        </w:tc>
        <w:tc>
          <w:tcPr>
            <w:tcW w:w="1223" w:type="dxa"/>
            <w:tcBorders>
              <w:top w:val="nil"/>
              <w:left w:val="nil"/>
              <w:bottom w:val="single" w:color="auto" w:sz="4" w:space="0"/>
              <w:right w:val="single" w:color="auto" w:sz="4" w:space="0"/>
            </w:tcBorders>
            <w:shd w:val="clear" w:color="auto" w:fill="auto"/>
            <w:vAlign w:val="center"/>
          </w:tcPr>
          <w:p>
            <w:pPr>
              <w:pStyle w:val="21"/>
              <w:spacing w:line="460" w:lineRule="exact"/>
              <w:rPr>
                <w:rFonts w:ascii="宋体" w:hAnsi="宋体" w:eastAsia="宋体" w:cs="宋体"/>
                <w:kern w:val="0"/>
              </w:rPr>
            </w:pPr>
          </w:p>
        </w:tc>
      </w:tr>
      <w:tr>
        <w:tblPrEx>
          <w:tblLayout w:type="fixed"/>
          <w:tblCellMar>
            <w:top w:w="0" w:type="dxa"/>
            <w:left w:w="108" w:type="dxa"/>
            <w:bottom w:w="0" w:type="dxa"/>
            <w:right w:w="108" w:type="dxa"/>
          </w:tblCellMar>
        </w:tblPrEx>
        <w:trPr>
          <w:trHeight w:val="447" w:hRule="atLeast"/>
        </w:trPr>
        <w:tc>
          <w:tcPr>
            <w:tcW w:w="3495" w:type="dxa"/>
            <w:gridSpan w:val="2"/>
            <w:tcBorders>
              <w:top w:val="nil"/>
              <w:left w:val="single" w:color="auto" w:sz="4" w:space="0"/>
              <w:bottom w:val="single" w:color="auto" w:sz="4" w:space="0"/>
              <w:right w:val="single" w:color="auto" w:sz="4" w:space="0"/>
            </w:tcBorders>
            <w:shd w:val="clear" w:color="auto" w:fill="auto"/>
            <w:vAlign w:val="center"/>
          </w:tcPr>
          <w:p>
            <w:pPr>
              <w:pStyle w:val="21"/>
              <w:spacing w:line="460" w:lineRule="exact"/>
              <w:jc w:val="center"/>
              <w:rPr>
                <w:rFonts w:ascii="宋体" w:hAnsi="宋体" w:eastAsia="宋体" w:cs="宋体"/>
                <w:kern w:val="0"/>
              </w:rPr>
            </w:pPr>
            <w:r>
              <w:rPr>
                <w:rFonts w:hint="eastAsia" w:ascii="宋体" w:hAnsi="宋体" w:eastAsia="宋体" w:cs="宋体"/>
                <w:kern w:val="0"/>
              </w:rPr>
              <w:t>作业效率</w:t>
            </w:r>
          </w:p>
        </w:tc>
        <w:tc>
          <w:tcPr>
            <w:tcW w:w="4622" w:type="dxa"/>
            <w:tcBorders>
              <w:top w:val="nil"/>
              <w:left w:val="nil"/>
              <w:bottom w:val="single" w:color="auto" w:sz="4" w:space="0"/>
              <w:right w:val="single" w:color="auto" w:sz="4" w:space="0"/>
            </w:tcBorders>
            <w:shd w:val="clear" w:color="auto" w:fill="auto"/>
            <w:vAlign w:val="center"/>
          </w:tcPr>
          <w:p>
            <w:pPr>
              <w:pStyle w:val="21"/>
              <w:spacing w:line="460" w:lineRule="exact"/>
              <w:jc w:val="center"/>
              <w:rPr>
                <w:rFonts w:ascii="宋体" w:hAnsi="宋体" w:eastAsia="宋体" w:cs="宋体"/>
                <w:kern w:val="0"/>
              </w:rPr>
            </w:pPr>
            <w:r>
              <w:rPr>
                <w:rFonts w:hint="eastAsia" w:ascii="宋体" w:hAnsi="宋体" w:eastAsia="宋体" w:cs="宋体"/>
                <w:kern w:val="0"/>
              </w:rPr>
              <w:t>≥96%</w:t>
            </w:r>
          </w:p>
        </w:tc>
        <w:tc>
          <w:tcPr>
            <w:tcW w:w="1223" w:type="dxa"/>
            <w:tcBorders>
              <w:top w:val="nil"/>
              <w:left w:val="nil"/>
              <w:bottom w:val="single" w:color="auto" w:sz="4" w:space="0"/>
              <w:right w:val="single" w:color="auto" w:sz="4" w:space="0"/>
            </w:tcBorders>
            <w:shd w:val="clear" w:color="auto" w:fill="auto"/>
            <w:vAlign w:val="center"/>
          </w:tcPr>
          <w:p>
            <w:pPr>
              <w:pStyle w:val="21"/>
              <w:spacing w:line="460" w:lineRule="exact"/>
              <w:rPr>
                <w:rFonts w:ascii="宋体" w:hAnsi="宋体" w:eastAsia="宋体" w:cs="宋体"/>
                <w:kern w:val="0"/>
              </w:rPr>
            </w:pPr>
          </w:p>
        </w:tc>
      </w:tr>
      <w:tr>
        <w:tblPrEx>
          <w:tblLayout w:type="fixed"/>
          <w:tblCellMar>
            <w:top w:w="0" w:type="dxa"/>
            <w:left w:w="108" w:type="dxa"/>
            <w:bottom w:w="0" w:type="dxa"/>
            <w:right w:w="108" w:type="dxa"/>
          </w:tblCellMar>
        </w:tblPrEx>
        <w:trPr>
          <w:trHeight w:val="447" w:hRule="atLeast"/>
        </w:trPr>
        <w:tc>
          <w:tcPr>
            <w:tcW w:w="3495" w:type="dxa"/>
            <w:gridSpan w:val="2"/>
            <w:tcBorders>
              <w:top w:val="nil"/>
              <w:left w:val="single" w:color="auto" w:sz="4" w:space="0"/>
              <w:bottom w:val="single" w:color="auto" w:sz="4" w:space="0"/>
              <w:right w:val="single" w:color="auto" w:sz="4" w:space="0"/>
            </w:tcBorders>
            <w:shd w:val="clear" w:color="auto" w:fill="auto"/>
            <w:vAlign w:val="center"/>
          </w:tcPr>
          <w:p>
            <w:pPr>
              <w:pStyle w:val="21"/>
              <w:spacing w:line="460" w:lineRule="exact"/>
              <w:jc w:val="center"/>
              <w:rPr>
                <w:rFonts w:ascii="宋体" w:hAnsi="宋体" w:eastAsia="宋体" w:cs="宋体"/>
                <w:kern w:val="0"/>
              </w:rPr>
            </w:pPr>
            <w:r>
              <w:rPr>
                <w:rFonts w:hint="eastAsia" w:ascii="宋体" w:hAnsi="宋体" w:eastAsia="宋体" w:cs="宋体"/>
                <w:kern w:val="0"/>
              </w:rPr>
              <w:t>最大吸入粒度</w:t>
            </w:r>
          </w:p>
        </w:tc>
        <w:tc>
          <w:tcPr>
            <w:tcW w:w="4622" w:type="dxa"/>
            <w:tcBorders>
              <w:top w:val="nil"/>
              <w:left w:val="nil"/>
              <w:bottom w:val="single" w:color="auto" w:sz="4" w:space="0"/>
              <w:right w:val="single" w:color="auto" w:sz="4" w:space="0"/>
            </w:tcBorders>
            <w:shd w:val="clear" w:color="auto" w:fill="auto"/>
            <w:vAlign w:val="center"/>
          </w:tcPr>
          <w:p>
            <w:pPr>
              <w:pStyle w:val="21"/>
              <w:spacing w:line="460" w:lineRule="exact"/>
              <w:jc w:val="center"/>
              <w:rPr>
                <w:rFonts w:ascii="宋体" w:hAnsi="宋体" w:eastAsia="宋体" w:cs="宋体"/>
                <w:kern w:val="0"/>
              </w:rPr>
            </w:pPr>
            <w:r>
              <w:rPr>
                <w:rFonts w:hint="eastAsia" w:ascii="宋体" w:hAnsi="宋体" w:eastAsia="宋体" w:cs="宋体"/>
                <w:kern w:val="0"/>
              </w:rPr>
              <w:t>≥100mm</w:t>
            </w:r>
          </w:p>
        </w:tc>
        <w:tc>
          <w:tcPr>
            <w:tcW w:w="1223" w:type="dxa"/>
            <w:tcBorders>
              <w:top w:val="nil"/>
              <w:left w:val="nil"/>
              <w:bottom w:val="single" w:color="auto" w:sz="4" w:space="0"/>
              <w:right w:val="single" w:color="auto" w:sz="4" w:space="0"/>
            </w:tcBorders>
            <w:shd w:val="clear" w:color="auto" w:fill="auto"/>
            <w:vAlign w:val="center"/>
          </w:tcPr>
          <w:p>
            <w:pPr>
              <w:pStyle w:val="21"/>
              <w:spacing w:line="460" w:lineRule="exact"/>
              <w:rPr>
                <w:rFonts w:ascii="宋体" w:hAnsi="宋体" w:eastAsia="宋体" w:cs="宋体"/>
                <w:kern w:val="0"/>
              </w:rPr>
            </w:pPr>
          </w:p>
        </w:tc>
      </w:tr>
      <w:tr>
        <w:tblPrEx>
          <w:tblLayout w:type="fixed"/>
          <w:tblCellMar>
            <w:top w:w="0" w:type="dxa"/>
            <w:left w:w="108" w:type="dxa"/>
            <w:bottom w:w="0" w:type="dxa"/>
            <w:right w:w="108" w:type="dxa"/>
          </w:tblCellMar>
        </w:tblPrEx>
        <w:trPr>
          <w:trHeight w:val="447" w:hRule="atLeast"/>
        </w:trPr>
        <w:tc>
          <w:tcPr>
            <w:tcW w:w="3495" w:type="dxa"/>
            <w:gridSpan w:val="2"/>
            <w:tcBorders>
              <w:top w:val="nil"/>
              <w:left w:val="single" w:color="auto" w:sz="4" w:space="0"/>
              <w:bottom w:val="single" w:color="auto" w:sz="4" w:space="0"/>
              <w:right w:val="single" w:color="auto" w:sz="4" w:space="0"/>
            </w:tcBorders>
            <w:shd w:val="clear" w:color="auto" w:fill="auto"/>
            <w:vAlign w:val="center"/>
          </w:tcPr>
          <w:p>
            <w:pPr>
              <w:pStyle w:val="21"/>
              <w:spacing w:line="460" w:lineRule="exact"/>
              <w:jc w:val="center"/>
              <w:rPr>
                <w:rFonts w:ascii="宋体" w:hAnsi="宋体" w:eastAsia="宋体" w:cs="宋体"/>
                <w:kern w:val="0"/>
              </w:rPr>
            </w:pPr>
            <w:r>
              <w:rPr>
                <w:rFonts w:hint="eastAsia" w:ascii="宋体" w:hAnsi="宋体" w:eastAsia="宋体" w:cs="宋体"/>
                <w:kern w:val="0"/>
              </w:rPr>
              <w:t>接近角/离去角</w:t>
            </w:r>
          </w:p>
        </w:tc>
        <w:tc>
          <w:tcPr>
            <w:tcW w:w="4622" w:type="dxa"/>
            <w:tcBorders>
              <w:top w:val="nil"/>
              <w:left w:val="nil"/>
              <w:bottom w:val="single" w:color="auto" w:sz="4" w:space="0"/>
              <w:right w:val="single" w:color="auto" w:sz="4" w:space="0"/>
            </w:tcBorders>
            <w:shd w:val="clear" w:color="auto" w:fill="auto"/>
            <w:vAlign w:val="center"/>
          </w:tcPr>
          <w:p>
            <w:pPr>
              <w:pStyle w:val="21"/>
              <w:spacing w:line="460" w:lineRule="exact"/>
              <w:jc w:val="center"/>
              <w:rPr>
                <w:rFonts w:ascii="宋体" w:hAnsi="宋体" w:eastAsia="宋体" w:cs="宋体"/>
                <w:kern w:val="0"/>
              </w:rPr>
            </w:pPr>
            <w:r>
              <w:rPr>
                <w:rFonts w:hint="eastAsia" w:ascii="宋体" w:hAnsi="宋体" w:eastAsia="宋体" w:cs="宋体"/>
                <w:kern w:val="0"/>
              </w:rPr>
              <w:t>≥19/15(°)</w:t>
            </w:r>
          </w:p>
        </w:tc>
        <w:tc>
          <w:tcPr>
            <w:tcW w:w="1223" w:type="dxa"/>
            <w:tcBorders>
              <w:top w:val="nil"/>
              <w:left w:val="nil"/>
              <w:bottom w:val="single" w:color="auto" w:sz="4" w:space="0"/>
              <w:right w:val="single" w:color="auto" w:sz="4" w:space="0"/>
            </w:tcBorders>
            <w:shd w:val="clear" w:color="auto" w:fill="auto"/>
            <w:vAlign w:val="center"/>
          </w:tcPr>
          <w:p>
            <w:pPr>
              <w:pStyle w:val="21"/>
              <w:spacing w:line="460" w:lineRule="exact"/>
              <w:rPr>
                <w:rFonts w:ascii="宋体" w:hAnsi="宋体" w:eastAsia="宋体" w:cs="宋体"/>
                <w:kern w:val="0"/>
              </w:rPr>
            </w:pPr>
          </w:p>
        </w:tc>
      </w:tr>
      <w:tr>
        <w:tblPrEx>
          <w:tblLayout w:type="fixed"/>
          <w:tblCellMar>
            <w:top w:w="0" w:type="dxa"/>
            <w:left w:w="108" w:type="dxa"/>
            <w:bottom w:w="0" w:type="dxa"/>
            <w:right w:w="108" w:type="dxa"/>
          </w:tblCellMar>
        </w:tblPrEx>
        <w:trPr>
          <w:trHeight w:val="447" w:hRule="atLeast"/>
        </w:trPr>
        <w:tc>
          <w:tcPr>
            <w:tcW w:w="3495" w:type="dxa"/>
            <w:gridSpan w:val="2"/>
            <w:tcBorders>
              <w:top w:val="nil"/>
              <w:left w:val="single" w:color="auto" w:sz="4" w:space="0"/>
              <w:bottom w:val="single" w:color="auto" w:sz="4" w:space="0"/>
              <w:right w:val="single" w:color="auto" w:sz="4" w:space="0"/>
            </w:tcBorders>
            <w:shd w:val="clear" w:color="auto" w:fill="auto"/>
            <w:vAlign w:val="center"/>
          </w:tcPr>
          <w:p>
            <w:pPr>
              <w:spacing w:line="240" w:lineRule="exact"/>
              <w:ind w:right="182"/>
              <w:jc w:val="center"/>
              <w:rPr>
                <w:rFonts w:ascii="宋体" w:hAnsi="宋体" w:cs="宋体"/>
                <w:kern w:val="0"/>
                <w:sz w:val="24"/>
                <w:szCs w:val="24"/>
              </w:rPr>
            </w:pPr>
            <w:r>
              <w:rPr>
                <w:rFonts w:hint="eastAsia" w:ascii="宋体" w:hAnsi="宋体" w:cs="宋体"/>
                <w:kern w:val="0"/>
                <w:sz w:val="24"/>
                <w:szCs w:val="24"/>
              </w:rPr>
              <w:t>前悬/后悬</w:t>
            </w:r>
          </w:p>
        </w:tc>
        <w:tc>
          <w:tcPr>
            <w:tcW w:w="462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kern w:val="0"/>
                <w:sz w:val="24"/>
                <w:szCs w:val="24"/>
              </w:rPr>
            </w:pPr>
            <w:r>
              <w:rPr>
                <w:rFonts w:hint="eastAsia" w:ascii="宋体" w:hAnsi="宋体" w:cs="宋体"/>
                <w:kern w:val="0"/>
              </w:rPr>
              <w:t>≥</w:t>
            </w:r>
            <w:r>
              <w:rPr>
                <w:rFonts w:hint="eastAsia" w:ascii="宋体" w:hAnsi="宋体" w:cs="宋体"/>
                <w:kern w:val="0"/>
                <w:sz w:val="24"/>
                <w:szCs w:val="24"/>
              </w:rPr>
              <w:t>1100/1700</w:t>
            </w:r>
            <w:r>
              <w:rPr>
                <w:rFonts w:hint="eastAsia" w:ascii="宋体" w:hAnsi="宋体" w:cs="宋体"/>
                <w:kern w:val="0"/>
              </w:rPr>
              <w:t>mm</w:t>
            </w:r>
          </w:p>
        </w:tc>
        <w:tc>
          <w:tcPr>
            <w:tcW w:w="1223" w:type="dxa"/>
            <w:tcBorders>
              <w:top w:val="nil"/>
              <w:left w:val="nil"/>
              <w:bottom w:val="single" w:color="auto" w:sz="4" w:space="0"/>
              <w:right w:val="single" w:color="auto" w:sz="4" w:space="0"/>
            </w:tcBorders>
            <w:shd w:val="clear" w:color="auto" w:fill="auto"/>
            <w:vAlign w:val="center"/>
          </w:tcPr>
          <w:p>
            <w:pPr>
              <w:pStyle w:val="21"/>
              <w:spacing w:line="460" w:lineRule="exact"/>
              <w:rPr>
                <w:rFonts w:ascii="宋体" w:hAnsi="宋体" w:eastAsia="宋体" w:cs="宋体"/>
                <w:kern w:val="0"/>
              </w:rPr>
            </w:pPr>
          </w:p>
        </w:tc>
      </w:tr>
      <w:tr>
        <w:tblPrEx>
          <w:tblLayout w:type="fixed"/>
          <w:tblCellMar>
            <w:top w:w="0" w:type="dxa"/>
            <w:left w:w="108" w:type="dxa"/>
            <w:bottom w:w="0" w:type="dxa"/>
            <w:right w:w="108" w:type="dxa"/>
          </w:tblCellMar>
        </w:tblPrEx>
        <w:trPr>
          <w:trHeight w:val="447" w:hRule="atLeast"/>
        </w:trPr>
        <w:tc>
          <w:tcPr>
            <w:tcW w:w="3495" w:type="dxa"/>
            <w:gridSpan w:val="2"/>
            <w:tcBorders>
              <w:top w:val="nil"/>
              <w:left w:val="single" w:color="auto" w:sz="4" w:space="0"/>
              <w:bottom w:val="single" w:color="auto" w:sz="4" w:space="0"/>
              <w:right w:val="single" w:color="auto" w:sz="4" w:space="0"/>
            </w:tcBorders>
            <w:shd w:val="clear" w:color="auto" w:fill="auto"/>
            <w:vAlign w:val="center"/>
          </w:tcPr>
          <w:p>
            <w:pPr>
              <w:pStyle w:val="21"/>
              <w:spacing w:line="460" w:lineRule="exact"/>
              <w:jc w:val="center"/>
              <w:rPr>
                <w:rFonts w:ascii="宋体" w:hAnsi="宋体" w:eastAsia="宋体" w:cs="宋体"/>
                <w:kern w:val="0"/>
              </w:rPr>
            </w:pPr>
            <w:r>
              <w:rPr>
                <w:rFonts w:hint="eastAsia" w:ascii="仿宋" w:hAnsi="仿宋" w:eastAsia="仿宋" w:cs="仿宋"/>
                <w:kern w:val="0"/>
              </w:rPr>
              <w:t>★</w:t>
            </w:r>
            <w:r>
              <w:rPr>
                <w:rFonts w:hint="eastAsia" w:ascii="宋体" w:hAnsi="宋体" w:eastAsia="宋体" w:cs="宋体"/>
                <w:kern w:val="0"/>
              </w:rPr>
              <w:t>清水箱容积</w:t>
            </w:r>
          </w:p>
        </w:tc>
        <w:tc>
          <w:tcPr>
            <w:tcW w:w="4622" w:type="dxa"/>
            <w:tcBorders>
              <w:top w:val="nil"/>
              <w:left w:val="nil"/>
              <w:bottom w:val="single" w:color="auto" w:sz="4" w:space="0"/>
              <w:right w:val="single" w:color="auto" w:sz="4" w:space="0"/>
            </w:tcBorders>
            <w:shd w:val="clear" w:color="auto" w:fill="auto"/>
            <w:vAlign w:val="center"/>
          </w:tcPr>
          <w:p>
            <w:pPr>
              <w:pStyle w:val="21"/>
              <w:spacing w:line="460" w:lineRule="exact"/>
              <w:jc w:val="center"/>
              <w:rPr>
                <w:rFonts w:ascii="宋体" w:hAnsi="宋体" w:eastAsia="宋体" w:cs="宋体"/>
                <w:kern w:val="0"/>
              </w:rPr>
            </w:pPr>
            <w:r>
              <w:rPr>
                <w:rFonts w:hint="eastAsia" w:ascii="宋体" w:hAnsi="宋体" w:eastAsia="宋体" w:cs="宋体"/>
                <w:kern w:val="0"/>
              </w:rPr>
              <w:t>≥4.5m³</w:t>
            </w:r>
          </w:p>
        </w:tc>
        <w:tc>
          <w:tcPr>
            <w:tcW w:w="1223" w:type="dxa"/>
            <w:tcBorders>
              <w:top w:val="nil"/>
              <w:left w:val="nil"/>
              <w:bottom w:val="single" w:color="auto" w:sz="4" w:space="0"/>
              <w:right w:val="single" w:color="auto" w:sz="4" w:space="0"/>
            </w:tcBorders>
            <w:shd w:val="clear" w:color="auto" w:fill="auto"/>
            <w:vAlign w:val="center"/>
          </w:tcPr>
          <w:p>
            <w:pPr>
              <w:pStyle w:val="21"/>
              <w:spacing w:line="460" w:lineRule="exact"/>
              <w:rPr>
                <w:rFonts w:ascii="宋体" w:hAnsi="宋体" w:eastAsia="宋体" w:cs="宋体"/>
                <w:kern w:val="0"/>
              </w:rPr>
            </w:pPr>
          </w:p>
        </w:tc>
      </w:tr>
      <w:tr>
        <w:tblPrEx>
          <w:tblLayout w:type="fixed"/>
          <w:tblCellMar>
            <w:top w:w="0" w:type="dxa"/>
            <w:left w:w="108" w:type="dxa"/>
            <w:bottom w:w="0" w:type="dxa"/>
            <w:right w:w="108" w:type="dxa"/>
          </w:tblCellMar>
        </w:tblPrEx>
        <w:trPr>
          <w:trHeight w:val="456" w:hRule="atLeast"/>
        </w:trPr>
        <w:tc>
          <w:tcPr>
            <w:tcW w:w="3495" w:type="dxa"/>
            <w:gridSpan w:val="2"/>
            <w:tcBorders>
              <w:top w:val="nil"/>
              <w:left w:val="single" w:color="auto" w:sz="4" w:space="0"/>
              <w:bottom w:val="single" w:color="auto" w:sz="4" w:space="0"/>
              <w:right w:val="single" w:color="auto" w:sz="4" w:space="0"/>
            </w:tcBorders>
            <w:shd w:val="clear" w:color="auto" w:fill="auto"/>
            <w:vAlign w:val="center"/>
          </w:tcPr>
          <w:p>
            <w:pPr>
              <w:pStyle w:val="21"/>
              <w:spacing w:line="460" w:lineRule="exact"/>
              <w:jc w:val="center"/>
              <w:rPr>
                <w:rFonts w:ascii="宋体" w:hAnsi="宋体" w:eastAsia="宋体" w:cs="宋体"/>
                <w:kern w:val="0"/>
              </w:rPr>
            </w:pPr>
            <w:r>
              <w:rPr>
                <w:rFonts w:hint="eastAsia" w:ascii="仿宋" w:hAnsi="仿宋" w:eastAsia="仿宋" w:cs="仿宋"/>
                <w:kern w:val="0"/>
              </w:rPr>
              <w:t>★</w:t>
            </w:r>
            <w:r>
              <w:rPr>
                <w:rFonts w:hint="eastAsia" w:ascii="宋体" w:hAnsi="宋体" w:eastAsia="宋体" w:cs="宋体"/>
                <w:kern w:val="0"/>
              </w:rPr>
              <w:t>垃圾箱容积</w:t>
            </w:r>
          </w:p>
        </w:tc>
        <w:tc>
          <w:tcPr>
            <w:tcW w:w="4622" w:type="dxa"/>
            <w:tcBorders>
              <w:top w:val="nil"/>
              <w:left w:val="nil"/>
              <w:bottom w:val="single" w:color="auto" w:sz="4" w:space="0"/>
              <w:right w:val="single" w:color="auto" w:sz="4" w:space="0"/>
            </w:tcBorders>
            <w:shd w:val="clear" w:color="auto" w:fill="auto"/>
            <w:vAlign w:val="center"/>
          </w:tcPr>
          <w:p>
            <w:pPr>
              <w:pStyle w:val="21"/>
              <w:spacing w:line="460" w:lineRule="exact"/>
              <w:jc w:val="center"/>
              <w:rPr>
                <w:rFonts w:ascii="宋体" w:hAnsi="宋体" w:eastAsia="宋体" w:cs="宋体"/>
                <w:kern w:val="0"/>
              </w:rPr>
            </w:pPr>
            <w:r>
              <w:rPr>
                <w:rFonts w:hint="eastAsia" w:ascii="宋体" w:hAnsi="宋体" w:eastAsia="宋体" w:cs="宋体"/>
                <w:kern w:val="0"/>
              </w:rPr>
              <w:t>≥2.3 m³</w:t>
            </w:r>
          </w:p>
        </w:tc>
        <w:tc>
          <w:tcPr>
            <w:tcW w:w="1223" w:type="dxa"/>
            <w:tcBorders>
              <w:top w:val="nil"/>
              <w:left w:val="nil"/>
              <w:bottom w:val="single" w:color="auto" w:sz="4" w:space="0"/>
              <w:right w:val="single" w:color="auto" w:sz="4" w:space="0"/>
            </w:tcBorders>
            <w:shd w:val="clear" w:color="auto" w:fill="auto"/>
            <w:vAlign w:val="center"/>
          </w:tcPr>
          <w:p>
            <w:pPr>
              <w:pStyle w:val="21"/>
              <w:spacing w:line="460" w:lineRule="exact"/>
              <w:rPr>
                <w:rFonts w:ascii="宋体" w:hAnsi="宋体" w:eastAsia="宋体" w:cs="宋体"/>
                <w:kern w:val="0"/>
              </w:rPr>
            </w:pPr>
          </w:p>
        </w:tc>
      </w:tr>
      <w:tr>
        <w:tblPrEx>
          <w:tblLayout w:type="fixed"/>
          <w:tblCellMar>
            <w:top w:w="0" w:type="dxa"/>
            <w:left w:w="108" w:type="dxa"/>
            <w:bottom w:w="0" w:type="dxa"/>
            <w:right w:w="108" w:type="dxa"/>
          </w:tblCellMar>
        </w:tblPrEx>
        <w:trPr>
          <w:trHeight w:val="456" w:hRule="atLeast"/>
        </w:trPr>
        <w:tc>
          <w:tcPr>
            <w:tcW w:w="34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sz w:val="24"/>
                <w:szCs w:val="24"/>
              </w:rPr>
            </w:pPr>
            <w:r>
              <w:rPr>
                <w:rFonts w:hint="eastAsia" w:asciiTheme="minorEastAsia" w:hAnsiTheme="minorEastAsia" w:eastAsiaTheme="minorEastAsia" w:cstheme="minorEastAsia"/>
                <w:sz w:val="24"/>
                <w:szCs w:val="24"/>
              </w:rPr>
              <w:t>★</w:t>
            </w:r>
            <w:r>
              <w:rPr>
                <w:rFonts w:hint="eastAsia" w:ascii="宋体" w:hAnsi="宋体"/>
                <w:sz w:val="24"/>
                <w:szCs w:val="24"/>
              </w:rPr>
              <w:t>空调</w:t>
            </w:r>
          </w:p>
        </w:tc>
        <w:tc>
          <w:tcPr>
            <w:tcW w:w="4622" w:type="dxa"/>
            <w:tcBorders>
              <w:top w:val="single" w:color="auto" w:sz="4" w:space="0"/>
              <w:left w:val="nil"/>
              <w:bottom w:val="single" w:color="auto" w:sz="4" w:space="0"/>
              <w:right w:val="single" w:color="auto" w:sz="4" w:space="0"/>
            </w:tcBorders>
            <w:shd w:val="clear" w:color="auto" w:fill="auto"/>
            <w:vAlign w:val="center"/>
          </w:tcPr>
          <w:p>
            <w:pPr>
              <w:spacing w:line="540" w:lineRule="exact"/>
              <w:jc w:val="center"/>
              <w:rPr>
                <w:rFonts w:ascii="宋体" w:hAnsi="宋体" w:cs="宋体"/>
                <w:sz w:val="24"/>
                <w:szCs w:val="24"/>
              </w:rPr>
            </w:pPr>
            <w:r>
              <w:rPr>
                <w:rFonts w:hint="eastAsia" w:ascii="宋体" w:hAnsi="宋体"/>
                <w:sz w:val="24"/>
                <w:szCs w:val="24"/>
              </w:rPr>
              <w:t>原厂原装空调</w:t>
            </w:r>
          </w:p>
        </w:tc>
        <w:tc>
          <w:tcPr>
            <w:tcW w:w="1223" w:type="dxa"/>
            <w:tcBorders>
              <w:top w:val="single" w:color="auto" w:sz="4" w:space="0"/>
              <w:left w:val="nil"/>
              <w:bottom w:val="single" w:color="auto" w:sz="4" w:space="0"/>
              <w:right w:val="single" w:color="auto" w:sz="4" w:space="0"/>
            </w:tcBorders>
            <w:shd w:val="clear" w:color="auto" w:fill="auto"/>
            <w:vAlign w:val="center"/>
          </w:tcPr>
          <w:p>
            <w:pPr>
              <w:pStyle w:val="21"/>
              <w:spacing w:line="460" w:lineRule="exact"/>
              <w:rPr>
                <w:rFonts w:ascii="宋体" w:hAnsi="宋体" w:eastAsia="宋体" w:cs="宋体"/>
                <w:kern w:val="0"/>
              </w:rPr>
            </w:pPr>
          </w:p>
        </w:tc>
      </w:tr>
      <w:tr>
        <w:tblPrEx>
          <w:tblLayout w:type="fixed"/>
          <w:tblCellMar>
            <w:top w:w="0" w:type="dxa"/>
            <w:left w:w="108" w:type="dxa"/>
            <w:bottom w:w="0" w:type="dxa"/>
            <w:right w:w="108" w:type="dxa"/>
          </w:tblCellMar>
        </w:tblPrEx>
        <w:trPr>
          <w:trHeight w:val="456" w:hRule="atLeast"/>
        </w:trPr>
        <w:tc>
          <w:tcPr>
            <w:tcW w:w="34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jc w:val="center"/>
              <w:rPr>
                <w:rFonts w:ascii="宋体" w:hAnsi="宋体" w:cs="宋体"/>
                <w:sz w:val="24"/>
                <w:szCs w:val="24"/>
              </w:rPr>
            </w:pPr>
            <w:r>
              <w:rPr>
                <w:rFonts w:hint="eastAsia" w:asciiTheme="minorEastAsia" w:hAnsiTheme="minorEastAsia" w:eastAsiaTheme="minorEastAsia" w:cstheme="minorEastAsia"/>
                <w:sz w:val="24"/>
                <w:szCs w:val="24"/>
              </w:rPr>
              <w:t>★</w:t>
            </w:r>
            <w:r>
              <w:rPr>
                <w:rFonts w:hint="eastAsia" w:ascii="宋体" w:hAnsi="宋体"/>
                <w:sz w:val="24"/>
                <w:szCs w:val="24"/>
              </w:rPr>
              <w:t>轮胎</w:t>
            </w:r>
          </w:p>
        </w:tc>
        <w:tc>
          <w:tcPr>
            <w:tcW w:w="4622" w:type="dxa"/>
            <w:tcBorders>
              <w:top w:val="single" w:color="auto" w:sz="4" w:space="0"/>
              <w:left w:val="nil"/>
              <w:bottom w:val="single" w:color="auto" w:sz="4" w:space="0"/>
              <w:right w:val="single" w:color="auto" w:sz="4" w:space="0"/>
            </w:tcBorders>
            <w:shd w:val="clear" w:color="auto" w:fill="auto"/>
            <w:vAlign w:val="center"/>
          </w:tcPr>
          <w:p>
            <w:pPr>
              <w:spacing w:line="540" w:lineRule="exact"/>
              <w:jc w:val="center"/>
              <w:rPr>
                <w:rFonts w:ascii="宋体" w:hAnsi="宋体" w:cs="宋体"/>
                <w:sz w:val="24"/>
                <w:szCs w:val="24"/>
              </w:rPr>
            </w:pPr>
            <w:r>
              <w:rPr>
                <w:rFonts w:hint="eastAsia" w:ascii="宋体" w:hAnsi="宋体"/>
                <w:sz w:val="24"/>
                <w:szCs w:val="24"/>
              </w:rPr>
              <w:t>所有轮胎为钢丝胎</w:t>
            </w:r>
          </w:p>
        </w:tc>
        <w:tc>
          <w:tcPr>
            <w:tcW w:w="1223" w:type="dxa"/>
            <w:tcBorders>
              <w:top w:val="single" w:color="auto" w:sz="4" w:space="0"/>
              <w:left w:val="nil"/>
              <w:bottom w:val="single" w:color="auto" w:sz="4" w:space="0"/>
              <w:right w:val="single" w:color="auto" w:sz="4" w:space="0"/>
            </w:tcBorders>
            <w:shd w:val="clear" w:color="auto" w:fill="auto"/>
            <w:vAlign w:val="center"/>
          </w:tcPr>
          <w:p>
            <w:pPr>
              <w:pStyle w:val="21"/>
              <w:spacing w:line="460" w:lineRule="exact"/>
              <w:rPr>
                <w:rFonts w:ascii="宋体" w:hAnsi="宋体" w:eastAsia="宋体" w:cs="宋体"/>
                <w:kern w:val="0"/>
              </w:rPr>
            </w:pPr>
          </w:p>
        </w:tc>
      </w:tr>
    </w:tbl>
    <w:p>
      <w:pPr>
        <w:spacing w:line="360" w:lineRule="auto"/>
        <w:rPr>
          <w:rFonts w:ascii="宋体" w:hAnsi="宋体" w:cs="宋体"/>
          <w:b/>
          <w:bCs/>
          <w:sz w:val="24"/>
        </w:rPr>
      </w:pPr>
      <w:r>
        <w:rPr>
          <w:rFonts w:hint="eastAsia" w:ascii="宋体" w:hAnsi="宋体" w:cs="宋体"/>
          <w:b/>
          <w:bCs/>
          <w:sz w:val="24"/>
        </w:rPr>
        <w:t>产品主要性能要求:</w:t>
      </w:r>
    </w:p>
    <w:p>
      <w:pPr>
        <w:pStyle w:val="10"/>
        <w:spacing w:line="360" w:lineRule="auto"/>
        <w:jc w:val="left"/>
        <w:rPr>
          <w:rFonts w:hAnsi="宋体"/>
          <w:sz w:val="24"/>
          <w:szCs w:val="24"/>
        </w:rPr>
      </w:pPr>
      <w:r>
        <w:rPr>
          <w:rFonts w:hint="eastAsia" w:hAnsi="宋体"/>
          <w:sz w:val="24"/>
          <w:szCs w:val="24"/>
        </w:rPr>
        <w:t>（1）需采用“中置两立扫＋中置宽吸嘴内置高压水喷杆＋中置高压侧喷杆”技术结构，将左、右侧喷杆与吸嘴整合在一起；喷嘴离地间距恒定，以保证适应不同的道路环境；有扫路作业和清洗作业功能，能同时实现扫路车和清洗车的功能，一车多用；</w:t>
      </w:r>
    </w:p>
    <w:p>
      <w:pPr>
        <w:pStyle w:val="10"/>
        <w:spacing w:line="360" w:lineRule="auto"/>
        <w:jc w:val="left"/>
        <w:rPr>
          <w:rFonts w:hAnsi="宋体"/>
          <w:sz w:val="24"/>
          <w:szCs w:val="24"/>
        </w:rPr>
      </w:pPr>
      <w:r>
        <w:rPr>
          <w:rFonts w:hint="eastAsia" w:hAnsi="宋体"/>
          <w:sz w:val="24"/>
          <w:szCs w:val="24"/>
        </w:rPr>
        <w:t>（2）左、右高压侧喷杆与吸嘴应成“V”型布置，并由液压操作收放；可调整“V”形角度及高压水喷嘴角度；喷杆需有防撞和自动复位功能；</w:t>
      </w:r>
    </w:p>
    <w:p>
      <w:pPr>
        <w:pStyle w:val="10"/>
        <w:spacing w:line="360" w:lineRule="auto"/>
        <w:jc w:val="left"/>
        <w:rPr>
          <w:rFonts w:hAnsi="宋体"/>
          <w:sz w:val="24"/>
          <w:szCs w:val="24"/>
        </w:rPr>
      </w:pPr>
      <w:r>
        <w:rPr>
          <w:rFonts w:hint="eastAsia" w:hAnsi="宋体"/>
          <w:sz w:val="24"/>
          <w:szCs w:val="24"/>
        </w:rPr>
        <w:t>（3）需具有路面清扫、路面洗刷、高压清洗、路沿石洗刷、垃圾收集、污水回收等多种作业功能；另需配置高压喷枪，能对全车进行自清洁，还能对人行步道及街道小广告等进行清洗和清除；</w:t>
      </w:r>
    </w:p>
    <w:p>
      <w:pPr>
        <w:pStyle w:val="10"/>
        <w:spacing w:line="360" w:lineRule="auto"/>
        <w:jc w:val="left"/>
        <w:rPr>
          <w:rFonts w:hAnsi="宋体"/>
          <w:sz w:val="24"/>
          <w:szCs w:val="24"/>
        </w:rPr>
      </w:pPr>
      <w:r>
        <w:rPr>
          <w:rFonts w:hint="eastAsia" w:hAnsi="宋体"/>
          <w:sz w:val="24"/>
          <w:szCs w:val="24"/>
        </w:rPr>
        <w:t>（4）需具有先进的高压水路控制系统，在高压水泵起动及工作水阀切换时，水泵能自动卸荷，防止高负荷启动损坏水泵；水箱内应设有低水位传感报警系统，无水时自动报警，防止水泵缺水损坏；同时需具有冬季放水防冻装置，以防止低温下高压水路系统冻裂；</w:t>
      </w:r>
    </w:p>
    <w:p>
      <w:pPr>
        <w:pStyle w:val="10"/>
        <w:spacing w:line="360" w:lineRule="auto"/>
        <w:jc w:val="left"/>
        <w:rPr>
          <w:rFonts w:hAnsi="宋体"/>
          <w:sz w:val="24"/>
          <w:szCs w:val="24"/>
        </w:rPr>
      </w:pPr>
      <w:r>
        <w:rPr>
          <w:rFonts w:hint="eastAsia" w:hAnsi="宋体"/>
          <w:sz w:val="24"/>
          <w:szCs w:val="24"/>
        </w:rPr>
        <w:t>（5）</w:t>
      </w:r>
      <w:r>
        <w:rPr>
          <w:rFonts w:hint="eastAsia" w:ascii="仿宋" w:hAnsi="仿宋" w:eastAsia="仿宋" w:cs="仿宋"/>
          <w:kern w:val="0"/>
          <w:sz w:val="24"/>
        </w:rPr>
        <w:t>★</w:t>
      </w:r>
      <w:r>
        <w:rPr>
          <w:rFonts w:hint="eastAsia" w:hAnsi="宋体"/>
          <w:sz w:val="24"/>
          <w:szCs w:val="24"/>
        </w:rPr>
        <w:t>箱体需采用不锈钢（或优于其性能），保证箱体质量及防腐性能；</w:t>
      </w:r>
    </w:p>
    <w:p>
      <w:pPr>
        <w:pStyle w:val="10"/>
        <w:spacing w:line="360" w:lineRule="auto"/>
        <w:jc w:val="left"/>
        <w:rPr>
          <w:rFonts w:hAnsi="宋体"/>
          <w:sz w:val="24"/>
          <w:szCs w:val="24"/>
        </w:rPr>
      </w:pPr>
      <w:r>
        <w:rPr>
          <w:rFonts w:hint="eastAsia" w:hAnsi="宋体"/>
          <w:sz w:val="24"/>
          <w:szCs w:val="24"/>
        </w:rPr>
        <w:t>（6）需采用国内外知名品牌高压水泵；高压喷嘴需采用国内外知名品牌，避免出现腐蚀、生锈等情况；</w:t>
      </w:r>
    </w:p>
    <w:p>
      <w:pPr>
        <w:pStyle w:val="10"/>
        <w:spacing w:line="360" w:lineRule="auto"/>
        <w:jc w:val="left"/>
        <w:rPr>
          <w:rFonts w:hAnsi="宋体"/>
          <w:sz w:val="24"/>
          <w:szCs w:val="24"/>
        </w:rPr>
      </w:pPr>
      <w:r>
        <w:rPr>
          <w:rFonts w:hint="eastAsia" w:hAnsi="宋体"/>
          <w:sz w:val="24"/>
          <w:szCs w:val="24"/>
        </w:rPr>
        <w:t>（7）需采用国内外知名品牌控制器，对整车进行控制，各个动作均可在驾驶室内实现一键操控；需配有语音报警装置，具有多种安全报警功能：清水箱低水位、污水垃圾箱高水位、作业提示等；同时需配置工作摄像头，以实现对作业情况及作业效果的实时监控；</w:t>
      </w:r>
    </w:p>
    <w:p>
      <w:pPr>
        <w:pStyle w:val="10"/>
        <w:spacing w:line="360" w:lineRule="auto"/>
        <w:jc w:val="left"/>
        <w:rPr>
          <w:rFonts w:hAnsi="宋体"/>
          <w:sz w:val="24"/>
          <w:szCs w:val="24"/>
        </w:rPr>
      </w:pPr>
      <w:r>
        <w:rPr>
          <w:rFonts w:hint="eastAsia" w:hAnsi="宋体"/>
          <w:sz w:val="24"/>
          <w:szCs w:val="24"/>
        </w:rPr>
        <w:t>（8）垃圾箱需对污水、淤泥进行有效分离。可随时根据垃圾箱内污水情况将污水单独排放，以延长连续作业时间。 垃圾箱需具备自动倾翻卸料功能，并有高压自清洗功能，以实现快速卸料并冲洗垃圾箱；</w:t>
      </w:r>
    </w:p>
    <w:p>
      <w:pPr>
        <w:rPr>
          <w:b/>
          <w:bCs/>
        </w:rPr>
      </w:pPr>
    </w:p>
    <w:p>
      <w:pPr>
        <w:rPr>
          <w:b/>
          <w:bCs/>
        </w:rPr>
      </w:pPr>
    </w:p>
    <w:p>
      <w:pP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小型高压冲洗车主要技术参数表：</w:t>
      </w:r>
    </w:p>
    <w:tbl>
      <w:tblPr>
        <w:tblStyle w:val="19"/>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0"/>
        <w:gridCol w:w="2743"/>
        <w:gridCol w:w="3067"/>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480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color w:val="000000"/>
                <w:kern w:val="0"/>
                <w:sz w:val="24"/>
              </w:rPr>
            </w:pPr>
            <w:r>
              <w:rPr>
                <w:rFonts w:hint="eastAsia" w:asciiTheme="minorEastAsia" w:hAnsiTheme="minorEastAsia" w:eastAsiaTheme="minorEastAsia" w:cstheme="minorEastAsia"/>
                <w:b/>
                <w:bCs/>
                <w:color w:val="000000"/>
                <w:kern w:val="0"/>
                <w:sz w:val="24"/>
              </w:rPr>
              <w:t>项目</w:t>
            </w:r>
          </w:p>
        </w:tc>
        <w:tc>
          <w:tcPr>
            <w:tcW w:w="30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color w:val="000000"/>
                <w:kern w:val="0"/>
                <w:sz w:val="24"/>
              </w:rPr>
            </w:pPr>
            <w:r>
              <w:rPr>
                <w:rFonts w:hint="eastAsia" w:asciiTheme="minorEastAsia" w:hAnsiTheme="minorEastAsia" w:eastAsiaTheme="minorEastAsia" w:cstheme="minorEastAsia"/>
                <w:b/>
                <w:bCs/>
                <w:color w:val="000000"/>
                <w:kern w:val="0"/>
                <w:sz w:val="24"/>
              </w:rPr>
              <w:t>技术参数要求</w:t>
            </w:r>
          </w:p>
        </w:tc>
        <w:tc>
          <w:tcPr>
            <w:tcW w:w="8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color w:val="000000"/>
                <w:kern w:val="0"/>
                <w:sz w:val="24"/>
              </w:rPr>
            </w:pPr>
            <w:r>
              <w:rPr>
                <w:rFonts w:hint="eastAsia" w:asciiTheme="minorEastAsia" w:hAnsiTheme="minorEastAsia" w:eastAsiaTheme="minorEastAsia" w:cstheme="minorEastAsia"/>
                <w:b/>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480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底盘</w:t>
            </w:r>
          </w:p>
        </w:tc>
        <w:tc>
          <w:tcPr>
            <w:tcW w:w="3067"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4"/>
              </w:rPr>
            </w:pPr>
            <w:r>
              <w:rPr>
                <w:rFonts w:asciiTheme="minorEastAsia" w:hAnsiTheme="minorEastAsia" w:eastAsiaTheme="minorEastAsia" w:cstheme="minorEastAsia"/>
                <w:kern w:val="0"/>
                <w:sz w:val="24"/>
              </w:rPr>
              <w:t>SC1031AGD52</w:t>
            </w:r>
            <w:r>
              <w:rPr>
                <w:rFonts w:hint="eastAsia" w:ascii="宋体" w:hAnsi="宋体" w:cs="宋体"/>
                <w:kern w:val="0"/>
              </w:rPr>
              <w:t>（或优于其性能）</w:t>
            </w:r>
          </w:p>
        </w:tc>
        <w:tc>
          <w:tcPr>
            <w:tcW w:w="8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480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4"/>
              </w:rPr>
            </w:pPr>
            <w:r>
              <w:rPr>
                <w:rFonts w:hint="eastAsia" w:ascii="仿宋" w:hAnsi="仿宋" w:eastAsia="仿宋" w:cs="仿宋"/>
                <w:kern w:val="0"/>
                <w:sz w:val="24"/>
              </w:rPr>
              <w:t>★</w:t>
            </w:r>
            <w:r>
              <w:rPr>
                <w:rFonts w:hint="eastAsia" w:asciiTheme="minorEastAsia" w:hAnsiTheme="minorEastAsia" w:eastAsiaTheme="minorEastAsia" w:cstheme="minorEastAsia"/>
                <w:kern w:val="0"/>
                <w:sz w:val="24"/>
              </w:rPr>
              <w:t>底盘发动机排放标准</w:t>
            </w:r>
          </w:p>
        </w:tc>
        <w:tc>
          <w:tcPr>
            <w:tcW w:w="3067"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≥国五（汽油）</w:t>
            </w:r>
          </w:p>
        </w:tc>
        <w:tc>
          <w:tcPr>
            <w:tcW w:w="8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480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4"/>
              </w:rPr>
            </w:pPr>
            <w:r>
              <w:rPr>
                <w:rFonts w:hint="eastAsia"/>
                <w:sz w:val="24"/>
              </w:rPr>
              <w:t>★</w:t>
            </w:r>
            <w:r>
              <w:rPr>
                <w:rFonts w:hint="eastAsia" w:asciiTheme="minorEastAsia" w:hAnsiTheme="minorEastAsia" w:eastAsiaTheme="minorEastAsia" w:cstheme="minorEastAsia"/>
                <w:kern w:val="0"/>
                <w:sz w:val="24"/>
              </w:rPr>
              <w:t>底盘发动机功率</w:t>
            </w:r>
          </w:p>
        </w:tc>
        <w:tc>
          <w:tcPr>
            <w:tcW w:w="3067"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≥60kW</w:t>
            </w:r>
          </w:p>
        </w:tc>
        <w:tc>
          <w:tcPr>
            <w:tcW w:w="8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480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轴距</w:t>
            </w:r>
          </w:p>
        </w:tc>
        <w:tc>
          <w:tcPr>
            <w:tcW w:w="3067"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≥2700mm</w:t>
            </w:r>
          </w:p>
        </w:tc>
        <w:tc>
          <w:tcPr>
            <w:tcW w:w="8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480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副发动机功率</w:t>
            </w:r>
          </w:p>
        </w:tc>
        <w:tc>
          <w:tcPr>
            <w:tcW w:w="3067"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≥8kW</w:t>
            </w:r>
          </w:p>
        </w:tc>
        <w:tc>
          <w:tcPr>
            <w:tcW w:w="830" w:type="dxa"/>
            <w:tcBorders>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480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最高行驶速度</w:t>
            </w:r>
          </w:p>
        </w:tc>
        <w:tc>
          <w:tcPr>
            <w:tcW w:w="3067"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≥90km/h</w:t>
            </w:r>
          </w:p>
        </w:tc>
        <w:tc>
          <w:tcPr>
            <w:tcW w:w="8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480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最大总质量</w:t>
            </w:r>
          </w:p>
        </w:tc>
        <w:tc>
          <w:tcPr>
            <w:tcW w:w="3067"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≥3000kg</w:t>
            </w:r>
          </w:p>
        </w:tc>
        <w:tc>
          <w:tcPr>
            <w:tcW w:w="8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480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整备质量</w:t>
            </w:r>
          </w:p>
        </w:tc>
        <w:tc>
          <w:tcPr>
            <w:tcW w:w="3067"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≤1800kg</w:t>
            </w:r>
          </w:p>
        </w:tc>
        <w:tc>
          <w:tcPr>
            <w:tcW w:w="8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480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4"/>
              </w:rPr>
            </w:pPr>
            <w:r>
              <w:rPr>
                <w:rFonts w:hint="eastAsia"/>
                <w:sz w:val="24"/>
              </w:rPr>
              <w:t>★</w:t>
            </w:r>
            <w:r>
              <w:rPr>
                <w:rFonts w:hint="eastAsia" w:asciiTheme="minorEastAsia" w:hAnsiTheme="minorEastAsia" w:eastAsiaTheme="minorEastAsia" w:cstheme="minorEastAsia"/>
                <w:kern w:val="0"/>
                <w:sz w:val="24"/>
              </w:rPr>
              <w:t>额定载质量</w:t>
            </w:r>
          </w:p>
        </w:tc>
        <w:tc>
          <w:tcPr>
            <w:tcW w:w="3067"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≥1500kg</w:t>
            </w:r>
          </w:p>
        </w:tc>
        <w:tc>
          <w:tcPr>
            <w:tcW w:w="8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2060" w:type="dxa"/>
            <w:vMerge w:val="restart"/>
            <w:tcBorders>
              <w:top w:val="single" w:color="auto" w:sz="4" w:space="0"/>
              <w:left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外形尺寸</w:t>
            </w:r>
          </w:p>
        </w:tc>
        <w:tc>
          <w:tcPr>
            <w:tcW w:w="2743" w:type="dxa"/>
            <w:tcBorders>
              <w:top w:val="single" w:color="auto" w:sz="4" w:space="0"/>
              <w:left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长</w:t>
            </w:r>
          </w:p>
        </w:tc>
        <w:tc>
          <w:tcPr>
            <w:tcW w:w="3067" w:type="dxa"/>
            <w:tcBorders>
              <w:top w:val="single" w:color="auto" w:sz="4" w:space="0"/>
              <w:left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≤5100mm</w:t>
            </w:r>
          </w:p>
        </w:tc>
        <w:tc>
          <w:tcPr>
            <w:tcW w:w="830"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2060"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4"/>
              </w:rPr>
            </w:pPr>
          </w:p>
        </w:tc>
        <w:tc>
          <w:tcPr>
            <w:tcW w:w="2743" w:type="dxa"/>
            <w:tcBorders>
              <w:top w:val="single" w:color="auto" w:sz="4" w:space="0"/>
              <w:left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宽</w:t>
            </w:r>
          </w:p>
        </w:tc>
        <w:tc>
          <w:tcPr>
            <w:tcW w:w="3067" w:type="dxa"/>
            <w:tcBorders>
              <w:top w:val="single" w:color="auto" w:sz="4" w:space="0"/>
              <w:left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≤1700mm</w:t>
            </w:r>
          </w:p>
        </w:tc>
        <w:tc>
          <w:tcPr>
            <w:tcW w:w="830"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2060"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4"/>
              </w:rPr>
            </w:pPr>
          </w:p>
        </w:tc>
        <w:tc>
          <w:tcPr>
            <w:tcW w:w="2743" w:type="dxa"/>
            <w:tcBorders>
              <w:top w:val="single" w:color="auto" w:sz="4" w:space="0"/>
              <w:left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高</w:t>
            </w:r>
          </w:p>
        </w:tc>
        <w:tc>
          <w:tcPr>
            <w:tcW w:w="3067" w:type="dxa"/>
            <w:tcBorders>
              <w:top w:val="single" w:color="auto" w:sz="4" w:space="0"/>
              <w:left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≤2100mm</w:t>
            </w:r>
          </w:p>
        </w:tc>
        <w:tc>
          <w:tcPr>
            <w:tcW w:w="830"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480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清洗宽度</w:t>
            </w:r>
          </w:p>
        </w:tc>
        <w:tc>
          <w:tcPr>
            <w:tcW w:w="3067"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≥1.5m</w:t>
            </w:r>
          </w:p>
        </w:tc>
        <w:tc>
          <w:tcPr>
            <w:tcW w:w="8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4803"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连续清洗作业时间</w:t>
            </w:r>
          </w:p>
        </w:tc>
        <w:tc>
          <w:tcPr>
            <w:tcW w:w="3067" w:type="dxa"/>
            <w:tcBorders>
              <w:top w:val="single" w:color="auto" w:sz="4" w:space="0"/>
              <w:left w:val="single" w:color="auto" w:sz="4" w:space="0"/>
              <w:bottom w:val="single" w:color="auto" w:sz="4" w:space="0"/>
              <w:right w:val="single" w:color="auto" w:sz="4" w:space="0"/>
            </w:tcBorders>
            <w:vAlign w:val="bottom"/>
          </w:tcPr>
          <w:p>
            <w:pPr>
              <w:widowControl/>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≥50 min</w:t>
            </w:r>
          </w:p>
        </w:tc>
        <w:tc>
          <w:tcPr>
            <w:tcW w:w="8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480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水箱容积</w:t>
            </w:r>
          </w:p>
        </w:tc>
        <w:tc>
          <w:tcPr>
            <w:tcW w:w="3067"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≥1.5m³</w:t>
            </w:r>
          </w:p>
        </w:tc>
        <w:tc>
          <w:tcPr>
            <w:tcW w:w="8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4803"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水压</w:t>
            </w:r>
          </w:p>
        </w:tc>
        <w:tc>
          <w:tcPr>
            <w:tcW w:w="3067" w:type="dxa"/>
            <w:tcBorders>
              <w:top w:val="single" w:color="auto" w:sz="4" w:space="0"/>
              <w:left w:val="single" w:color="auto" w:sz="4" w:space="0"/>
              <w:bottom w:val="single" w:color="auto" w:sz="4" w:space="0"/>
              <w:right w:val="single" w:color="auto" w:sz="4" w:space="0"/>
            </w:tcBorders>
            <w:vAlign w:val="bottom"/>
          </w:tcPr>
          <w:p>
            <w:pPr>
              <w:widowControl/>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≥10Mpa</w:t>
            </w:r>
          </w:p>
        </w:tc>
        <w:tc>
          <w:tcPr>
            <w:tcW w:w="8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4803"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流量</w:t>
            </w:r>
          </w:p>
        </w:tc>
        <w:tc>
          <w:tcPr>
            <w:tcW w:w="3067" w:type="dxa"/>
            <w:tcBorders>
              <w:top w:val="single" w:color="auto" w:sz="4" w:space="0"/>
              <w:left w:val="single" w:color="auto" w:sz="4" w:space="0"/>
              <w:bottom w:val="single" w:color="auto" w:sz="4" w:space="0"/>
              <w:right w:val="single" w:color="auto" w:sz="4" w:space="0"/>
            </w:tcBorders>
            <w:vAlign w:val="bottom"/>
          </w:tcPr>
          <w:p>
            <w:pPr>
              <w:widowControl/>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≥30L/min</w:t>
            </w:r>
          </w:p>
        </w:tc>
        <w:tc>
          <w:tcPr>
            <w:tcW w:w="8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4803"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接近角/离去角： </w:t>
            </w:r>
          </w:p>
        </w:tc>
        <w:tc>
          <w:tcPr>
            <w:tcW w:w="3067" w:type="dxa"/>
            <w:tcBorders>
              <w:top w:val="single" w:color="auto" w:sz="4" w:space="0"/>
              <w:left w:val="single" w:color="auto" w:sz="4" w:space="0"/>
              <w:bottom w:val="single" w:color="auto" w:sz="4" w:space="0"/>
              <w:right w:val="single" w:color="auto" w:sz="4" w:space="0"/>
            </w:tcBorders>
            <w:vAlign w:val="bottom"/>
          </w:tcPr>
          <w:p>
            <w:pPr>
              <w:widowControl/>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≥15/20(°) </w:t>
            </w:r>
          </w:p>
        </w:tc>
        <w:tc>
          <w:tcPr>
            <w:tcW w:w="8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480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前悬</w:t>
            </w:r>
            <w:r>
              <w:rPr>
                <w:rFonts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rPr>
              <w:t>后悬</w:t>
            </w:r>
          </w:p>
        </w:tc>
        <w:tc>
          <w:tcPr>
            <w:tcW w:w="3067"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w:t>
            </w:r>
            <w:r>
              <w:rPr>
                <w:rFonts w:asciiTheme="minorEastAsia" w:hAnsiTheme="minorEastAsia" w:eastAsiaTheme="minorEastAsia" w:cstheme="minorEastAsia"/>
                <w:kern w:val="0"/>
                <w:sz w:val="24"/>
              </w:rPr>
              <w:t>11</w:t>
            </w:r>
            <w:r>
              <w:rPr>
                <w:rFonts w:hint="eastAsia" w:asciiTheme="minorEastAsia" w:hAnsiTheme="minorEastAsia" w:eastAsiaTheme="minorEastAsia" w:cstheme="minorEastAsia"/>
                <w:kern w:val="0"/>
                <w:sz w:val="24"/>
              </w:rPr>
              <w:t>0</w:t>
            </w:r>
            <w:r>
              <w:rPr>
                <w:rFonts w:asciiTheme="minorEastAsia" w:hAnsiTheme="minorEastAsia" w:eastAsiaTheme="minorEastAsia" w:cstheme="minorEastAsia"/>
                <w:kern w:val="0"/>
                <w:sz w:val="24"/>
              </w:rPr>
              <w:t>0/10</w:t>
            </w:r>
            <w:r>
              <w:rPr>
                <w:rFonts w:hint="eastAsia" w:asciiTheme="minorEastAsia" w:hAnsiTheme="minorEastAsia" w:eastAsiaTheme="minorEastAsia" w:cstheme="minorEastAsia"/>
                <w:kern w:val="0"/>
                <w:sz w:val="24"/>
              </w:rPr>
              <w:t>00mm</w:t>
            </w:r>
          </w:p>
        </w:tc>
        <w:tc>
          <w:tcPr>
            <w:tcW w:w="830" w:type="dxa"/>
            <w:tcBorders>
              <w:top w:val="single" w:color="auto" w:sz="4" w:space="0"/>
              <w:left w:val="single" w:color="auto" w:sz="4" w:space="0"/>
              <w:bottom w:val="single" w:color="auto" w:sz="4" w:space="0"/>
              <w:right w:val="single" w:color="auto" w:sz="4" w:space="0"/>
            </w:tcBorders>
            <w:vAlign w:val="center"/>
          </w:tcPr>
          <w:p>
            <w:pPr>
              <w:spacing w:line="240" w:lineRule="exact"/>
              <w:ind w:right="182"/>
              <w:jc w:val="left"/>
              <w:rPr>
                <w:rFonts w:cs="Arial" w:asciiTheme="minorEastAsia" w:hAnsiTheme="minorEastAsia" w:eastAsiaTheme="min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480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szCs w:val="24"/>
              </w:rPr>
            </w:pPr>
            <w:r>
              <w:rPr>
                <w:rFonts w:hint="eastAsia" w:asciiTheme="minorEastAsia" w:hAnsiTheme="minorEastAsia" w:eastAsiaTheme="minorEastAsia" w:cstheme="minorEastAsia"/>
                <w:sz w:val="24"/>
                <w:szCs w:val="24"/>
              </w:rPr>
              <w:t>★</w:t>
            </w:r>
            <w:r>
              <w:rPr>
                <w:rFonts w:hint="eastAsia" w:ascii="宋体" w:hAnsi="宋体"/>
                <w:sz w:val="24"/>
                <w:szCs w:val="24"/>
              </w:rPr>
              <w:t>空调</w:t>
            </w:r>
          </w:p>
        </w:tc>
        <w:tc>
          <w:tcPr>
            <w:tcW w:w="3067" w:type="dxa"/>
            <w:tcBorders>
              <w:top w:val="single" w:color="auto" w:sz="4" w:space="0"/>
              <w:left w:val="single" w:color="auto" w:sz="4" w:space="0"/>
              <w:bottom w:val="single" w:color="auto" w:sz="4" w:space="0"/>
              <w:right w:val="single" w:color="auto" w:sz="4" w:space="0"/>
            </w:tcBorders>
            <w:vAlign w:val="center"/>
          </w:tcPr>
          <w:p>
            <w:pPr>
              <w:spacing w:line="540" w:lineRule="exact"/>
              <w:jc w:val="left"/>
              <w:rPr>
                <w:rFonts w:ascii="宋体" w:hAnsi="宋体" w:cs="宋体"/>
                <w:sz w:val="24"/>
                <w:szCs w:val="24"/>
              </w:rPr>
            </w:pPr>
            <w:r>
              <w:rPr>
                <w:rFonts w:hint="eastAsia" w:ascii="宋体" w:hAnsi="宋体"/>
                <w:sz w:val="24"/>
                <w:szCs w:val="24"/>
              </w:rPr>
              <w:t>原厂原装空调</w:t>
            </w:r>
          </w:p>
        </w:tc>
        <w:tc>
          <w:tcPr>
            <w:tcW w:w="830" w:type="dxa"/>
            <w:tcBorders>
              <w:top w:val="single" w:color="auto" w:sz="4" w:space="0"/>
              <w:left w:val="single" w:color="auto" w:sz="4" w:space="0"/>
              <w:bottom w:val="single" w:color="auto" w:sz="4" w:space="0"/>
              <w:right w:val="single" w:color="auto" w:sz="4" w:space="0"/>
            </w:tcBorders>
            <w:vAlign w:val="center"/>
          </w:tcPr>
          <w:p>
            <w:pPr>
              <w:spacing w:line="240" w:lineRule="exact"/>
              <w:ind w:right="182"/>
              <w:jc w:val="left"/>
              <w:rPr>
                <w:rFonts w:cs="Arial" w:asciiTheme="minorEastAsia" w:hAnsiTheme="minorEastAsia" w:eastAsiaTheme="min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4803"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jc w:val="left"/>
              <w:rPr>
                <w:rFonts w:ascii="宋体" w:hAnsi="宋体" w:cs="宋体"/>
                <w:sz w:val="24"/>
                <w:szCs w:val="24"/>
              </w:rPr>
            </w:pPr>
            <w:r>
              <w:rPr>
                <w:rFonts w:hint="eastAsia" w:asciiTheme="minorEastAsia" w:hAnsiTheme="minorEastAsia" w:eastAsiaTheme="minorEastAsia" w:cstheme="minorEastAsia"/>
                <w:sz w:val="24"/>
                <w:szCs w:val="24"/>
              </w:rPr>
              <w:t>★</w:t>
            </w:r>
            <w:r>
              <w:rPr>
                <w:rFonts w:hint="eastAsia" w:ascii="宋体" w:hAnsi="宋体"/>
                <w:sz w:val="24"/>
                <w:szCs w:val="24"/>
              </w:rPr>
              <w:t>轮胎</w:t>
            </w:r>
          </w:p>
        </w:tc>
        <w:tc>
          <w:tcPr>
            <w:tcW w:w="3067" w:type="dxa"/>
            <w:tcBorders>
              <w:top w:val="single" w:color="auto" w:sz="4" w:space="0"/>
              <w:left w:val="single" w:color="auto" w:sz="4" w:space="0"/>
              <w:bottom w:val="single" w:color="auto" w:sz="4" w:space="0"/>
              <w:right w:val="single" w:color="auto" w:sz="4" w:space="0"/>
            </w:tcBorders>
            <w:vAlign w:val="center"/>
          </w:tcPr>
          <w:p>
            <w:pPr>
              <w:spacing w:line="540" w:lineRule="exact"/>
              <w:jc w:val="left"/>
              <w:rPr>
                <w:rFonts w:ascii="宋体" w:hAnsi="宋体" w:cs="宋体"/>
                <w:sz w:val="24"/>
                <w:szCs w:val="24"/>
              </w:rPr>
            </w:pPr>
            <w:r>
              <w:rPr>
                <w:rFonts w:hint="eastAsia" w:ascii="宋体" w:hAnsi="宋体"/>
                <w:sz w:val="24"/>
                <w:szCs w:val="24"/>
              </w:rPr>
              <w:t>所有轮胎为钢丝胎</w:t>
            </w:r>
          </w:p>
        </w:tc>
        <w:tc>
          <w:tcPr>
            <w:tcW w:w="830" w:type="dxa"/>
            <w:tcBorders>
              <w:top w:val="single" w:color="auto" w:sz="4" w:space="0"/>
              <w:left w:val="single" w:color="auto" w:sz="4" w:space="0"/>
              <w:bottom w:val="single" w:color="auto" w:sz="4" w:space="0"/>
              <w:right w:val="single" w:color="auto" w:sz="4" w:space="0"/>
            </w:tcBorders>
            <w:vAlign w:val="center"/>
          </w:tcPr>
          <w:p>
            <w:pPr>
              <w:spacing w:line="240" w:lineRule="exact"/>
              <w:ind w:right="182"/>
              <w:jc w:val="left"/>
              <w:rPr>
                <w:rFonts w:cs="Arial" w:asciiTheme="minorEastAsia" w:hAnsiTheme="minorEastAsia" w:eastAsiaTheme="minorEastAsia"/>
                <w:color w:val="000000" w:themeColor="text1"/>
                <w:sz w:val="18"/>
                <w:szCs w:val="18"/>
              </w:rPr>
            </w:pPr>
          </w:p>
        </w:tc>
      </w:tr>
    </w:tbl>
    <w:p>
      <w:pPr>
        <w:pStyle w:val="7"/>
        <w:ind w:firstLine="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产品主要性能要求:</w:t>
      </w:r>
    </w:p>
    <w:p>
      <w:pPr>
        <w:spacing w:line="360" w:lineRule="auto"/>
        <w:rPr>
          <w:rFonts w:asciiTheme="minorEastAsia" w:hAnsiTheme="minorEastAsia" w:eastAsiaTheme="minorEastAsia" w:cstheme="minorEastAsia"/>
          <w:color w:val="000000"/>
          <w:sz w:val="24"/>
        </w:rPr>
      </w:pPr>
      <w:r>
        <w:rPr>
          <w:rFonts w:hint="eastAsia" w:ascii="宋体" w:hAnsi="宋体" w:cs="宋体"/>
          <w:sz w:val="24"/>
        </w:rPr>
        <w:t>（1）</w:t>
      </w:r>
      <w:r>
        <w:rPr>
          <w:rFonts w:hint="eastAsia" w:asciiTheme="minorEastAsia" w:hAnsiTheme="minorEastAsia" w:eastAsiaTheme="minorEastAsia" w:cstheme="minorEastAsia"/>
          <w:color w:val="000000"/>
          <w:sz w:val="24"/>
        </w:rPr>
        <w:t>水箱应设有低水位传感报警系统，低水位时自动报警；另外需配置水箱液位计；</w:t>
      </w: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（2）水箱采用不锈钢材质，防腐性能优异；</w:t>
      </w: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（3）采用高压力小流量国内外知名品牌高压水泵，喷射水流强，性能可靠，使用寿命长，可确保清洗效果；</w:t>
      </w:r>
    </w:p>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（4）车辆需配备前置线状高压水幕清洗，可升降上下100mm、左右摆动≥18°；</w:t>
      </w:r>
    </w:p>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（5）车辆需配置前置电动柱状单点清洗装置，可通过高压水冲洗路面污渍；</w:t>
      </w: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kern w:val="0"/>
          <w:sz w:val="24"/>
        </w:rPr>
        <w:t>（6）车辆后部需配置手动喷枪及手持式清洗装置，使用绞盘收放胶管、胶管长度不小于10米；</w:t>
      </w: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（7）在驾驶室内可控制前喷水架清洗喷头和单点高压清洗喷头，可进行上、下、左、右全方向操纵，调整喷水方向；</w:t>
      </w:r>
    </w:p>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color w:val="000000"/>
          <w:sz w:val="24"/>
        </w:rPr>
        <w:t>（8）</w:t>
      </w:r>
      <w:r>
        <w:rPr>
          <w:rFonts w:hint="eastAsia" w:asciiTheme="minorEastAsia" w:hAnsiTheme="minorEastAsia" w:eastAsiaTheme="minorEastAsia" w:cstheme="minorEastAsia"/>
          <w:kern w:val="0"/>
          <w:sz w:val="24"/>
        </w:rPr>
        <w:t>需配备前置摄像装置，通过驾驶室内装彩色液晶显示屏实时监控作业情况；</w:t>
      </w: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kern w:val="0"/>
          <w:sz w:val="24"/>
        </w:rPr>
        <w:t>（9）</w:t>
      </w:r>
      <w:r>
        <w:rPr>
          <w:rFonts w:hint="eastAsia" w:asciiTheme="minorEastAsia" w:hAnsiTheme="minorEastAsia" w:eastAsiaTheme="minorEastAsia" w:cstheme="minorEastAsia"/>
          <w:color w:val="000000"/>
          <w:sz w:val="24"/>
        </w:rPr>
        <w:t>副发汽油机启动和熄火均采用电控，在驾驶室内可操作。</w:t>
      </w:r>
    </w:p>
    <w:p>
      <w:pPr>
        <w:pStyle w:val="2"/>
      </w:pPr>
    </w:p>
    <w:p>
      <w:pPr>
        <w:pStyle w:val="5"/>
      </w:pPr>
      <w:r>
        <w:rPr>
          <w:rFonts w:hint="eastAsia"/>
        </w:rPr>
        <w:t>八标段采购设备明细及参数要求</w:t>
      </w:r>
    </w:p>
    <w:p>
      <w:pPr>
        <w:widowControl/>
        <w:snapToGrid w:val="0"/>
        <w:spacing w:before="240" w:after="100" w:afterAutospacing="1" w:line="360" w:lineRule="auto"/>
        <w:contextualSpacing/>
        <w:jc w:val="left"/>
        <w:rPr>
          <w:rFonts w:ascii="仿宋_GB2312" w:eastAsia="仿宋_GB2312"/>
          <w:b/>
          <w:color w:val="FF0000"/>
          <w:sz w:val="32"/>
          <w:szCs w:val="30"/>
        </w:rPr>
      </w:pPr>
      <w:r>
        <w:rPr>
          <w:rFonts w:hint="eastAsia" w:ascii="仿宋_GB2312" w:eastAsia="仿宋_GB2312"/>
          <w:b/>
          <w:color w:val="FF0000"/>
          <w:sz w:val="32"/>
          <w:szCs w:val="30"/>
        </w:rPr>
        <w:t>（一）采购设备明细</w:t>
      </w:r>
    </w:p>
    <w:tbl>
      <w:tblPr>
        <w:tblStyle w:val="19"/>
        <w:tblW w:w="9240" w:type="dxa"/>
        <w:jc w:val="center"/>
        <w:tblInd w:w="0" w:type="dxa"/>
        <w:tblLayout w:type="fixed"/>
        <w:tblCellMar>
          <w:top w:w="0" w:type="dxa"/>
          <w:left w:w="108" w:type="dxa"/>
          <w:bottom w:w="0" w:type="dxa"/>
          <w:right w:w="108" w:type="dxa"/>
        </w:tblCellMar>
      </w:tblPr>
      <w:tblGrid>
        <w:gridCol w:w="1321"/>
        <w:gridCol w:w="5067"/>
        <w:gridCol w:w="1393"/>
        <w:gridCol w:w="1459"/>
      </w:tblGrid>
      <w:tr>
        <w:tblPrEx>
          <w:tblLayout w:type="fixed"/>
          <w:tblCellMar>
            <w:top w:w="0" w:type="dxa"/>
            <w:left w:w="108" w:type="dxa"/>
            <w:bottom w:w="0" w:type="dxa"/>
            <w:right w:w="108" w:type="dxa"/>
          </w:tblCellMar>
        </w:tblPrEx>
        <w:trPr>
          <w:trHeight w:val="639"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FF0000"/>
                <w:kern w:val="0"/>
                <w:sz w:val="28"/>
              </w:rPr>
            </w:pPr>
            <w:r>
              <w:rPr>
                <w:rFonts w:hint="eastAsia" w:ascii="仿宋_GB2312" w:eastAsia="仿宋_GB2312" w:cs="宋体"/>
                <w:color w:val="FF0000"/>
                <w:kern w:val="0"/>
                <w:sz w:val="28"/>
              </w:rPr>
              <w:t>序号</w:t>
            </w:r>
          </w:p>
        </w:tc>
        <w:tc>
          <w:tcPr>
            <w:tcW w:w="5067" w:type="dxa"/>
            <w:tcBorders>
              <w:top w:val="single" w:color="auto" w:sz="4" w:space="0"/>
              <w:left w:val="nil"/>
              <w:bottom w:val="single" w:color="auto" w:sz="4" w:space="0"/>
              <w:right w:val="single" w:color="auto" w:sz="4" w:space="0"/>
            </w:tcBorders>
            <w:vAlign w:val="center"/>
          </w:tcPr>
          <w:p>
            <w:pPr>
              <w:widowControl/>
              <w:ind w:firstLine="482"/>
              <w:jc w:val="center"/>
              <w:rPr>
                <w:rFonts w:ascii="仿宋_GB2312" w:eastAsia="仿宋_GB2312" w:cs="宋体"/>
                <w:color w:val="FF0000"/>
                <w:kern w:val="0"/>
                <w:sz w:val="28"/>
              </w:rPr>
            </w:pPr>
            <w:r>
              <w:rPr>
                <w:rFonts w:hint="eastAsia" w:ascii="仿宋_GB2312" w:eastAsia="仿宋_GB2312" w:cs="宋体"/>
                <w:color w:val="FF0000"/>
                <w:kern w:val="0"/>
                <w:sz w:val="28"/>
              </w:rPr>
              <w:t>设备名称</w:t>
            </w:r>
          </w:p>
        </w:tc>
        <w:tc>
          <w:tcPr>
            <w:tcW w:w="1393"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FF0000"/>
                <w:kern w:val="0"/>
                <w:sz w:val="28"/>
              </w:rPr>
            </w:pPr>
            <w:r>
              <w:rPr>
                <w:rFonts w:hint="eastAsia" w:ascii="仿宋_GB2312" w:eastAsia="仿宋_GB2312" w:cs="宋体"/>
                <w:color w:val="FF0000"/>
                <w:kern w:val="0"/>
                <w:sz w:val="28"/>
              </w:rPr>
              <w:t>数量</w:t>
            </w:r>
          </w:p>
        </w:tc>
        <w:tc>
          <w:tcPr>
            <w:tcW w:w="1459"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FF0000"/>
                <w:kern w:val="0"/>
                <w:sz w:val="28"/>
              </w:rPr>
            </w:pPr>
            <w:r>
              <w:rPr>
                <w:rFonts w:hint="eastAsia" w:ascii="仿宋_GB2312" w:eastAsia="仿宋_GB2312" w:cs="宋体"/>
                <w:color w:val="FF0000"/>
                <w:kern w:val="0"/>
                <w:sz w:val="28"/>
              </w:rPr>
              <w:t>单位</w:t>
            </w:r>
          </w:p>
        </w:tc>
      </w:tr>
      <w:tr>
        <w:tblPrEx>
          <w:tblLayout w:type="fixed"/>
          <w:tblCellMar>
            <w:top w:w="0" w:type="dxa"/>
            <w:left w:w="108" w:type="dxa"/>
            <w:bottom w:w="0" w:type="dxa"/>
            <w:right w:w="108" w:type="dxa"/>
          </w:tblCellMar>
        </w:tblPrEx>
        <w:trPr>
          <w:trHeight w:val="639"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FF0000"/>
                <w:kern w:val="0"/>
                <w:sz w:val="28"/>
              </w:rPr>
            </w:pPr>
            <w:r>
              <w:rPr>
                <w:rFonts w:hint="eastAsia" w:ascii="仿宋_GB2312" w:eastAsia="仿宋_GB2312" w:cs="宋体"/>
                <w:color w:val="FF0000"/>
                <w:kern w:val="0"/>
                <w:sz w:val="28"/>
              </w:rPr>
              <w:t>1</w:t>
            </w:r>
          </w:p>
        </w:tc>
        <w:tc>
          <w:tcPr>
            <w:tcW w:w="5067"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FF0000"/>
                <w:kern w:val="0"/>
                <w:sz w:val="28"/>
              </w:rPr>
            </w:pPr>
            <w:r>
              <w:rPr>
                <w:rFonts w:hint="eastAsia" w:ascii="仿宋_GB2312" w:eastAsia="仿宋_GB2312" w:cs="宋体"/>
                <w:color w:val="FF0000"/>
                <w:kern w:val="0"/>
                <w:sz w:val="28"/>
              </w:rPr>
              <w:t>皮卡车</w:t>
            </w:r>
          </w:p>
        </w:tc>
        <w:tc>
          <w:tcPr>
            <w:tcW w:w="1393"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color w:val="FF0000"/>
                <w:kern w:val="0"/>
                <w:sz w:val="28"/>
              </w:rPr>
            </w:pPr>
            <w:r>
              <w:rPr>
                <w:rFonts w:hint="eastAsia" w:ascii="仿宋_GB2312" w:eastAsia="仿宋_GB2312" w:cs="宋体"/>
                <w:color w:val="FF0000"/>
                <w:kern w:val="0"/>
                <w:sz w:val="28"/>
              </w:rPr>
              <w:t>2</w:t>
            </w:r>
          </w:p>
        </w:tc>
        <w:tc>
          <w:tcPr>
            <w:tcW w:w="1459" w:type="dxa"/>
            <w:tcBorders>
              <w:top w:val="single" w:color="auto" w:sz="4" w:space="0"/>
              <w:left w:val="nil"/>
              <w:bottom w:val="single" w:color="auto" w:sz="4" w:space="0"/>
              <w:right w:val="single" w:color="auto" w:sz="4" w:space="0"/>
            </w:tcBorders>
            <w:vAlign w:val="center"/>
          </w:tcPr>
          <w:p>
            <w:pPr>
              <w:widowControl/>
              <w:ind w:firstLine="28" w:firstLineChars="12"/>
              <w:jc w:val="center"/>
              <w:rPr>
                <w:rFonts w:ascii="仿宋_GB2312" w:eastAsia="仿宋_GB2312" w:cs="宋体"/>
                <w:color w:val="FF0000"/>
                <w:kern w:val="0"/>
                <w:sz w:val="28"/>
              </w:rPr>
            </w:pPr>
            <w:r>
              <w:rPr>
                <w:rFonts w:hint="eastAsia" w:ascii="宋体" w:hAnsi="宋体"/>
                <w:bCs/>
                <w:sz w:val="24"/>
                <w:szCs w:val="24"/>
              </w:rPr>
              <w:t>辆</w:t>
            </w:r>
          </w:p>
        </w:tc>
      </w:tr>
    </w:tbl>
    <w:p>
      <w:pPr>
        <w:spacing w:line="360" w:lineRule="auto"/>
        <w:rPr>
          <w:rFonts w:ascii="仿宋_GB2312" w:eastAsia="仿宋_GB2312"/>
          <w:b/>
          <w:color w:val="FF0000"/>
          <w:sz w:val="32"/>
          <w:szCs w:val="30"/>
        </w:rPr>
      </w:pPr>
      <w:r>
        <w:rPr>
          <w:rFonts w:hint="eastAsia" w:ascii="仿宋_GB2312" w:eastAsia="仿宋_GB2312"/>
          <w:b/>
          <w:color w:val="FF0000"/>
          <w:sz w:val="32"/>
          <w:szCs w:val="30"/>
        </w:rPr>
        <w:t>（二）技术参数要求</w:t>
      </w:r>
    </w:p>
    <w:p>
      <w:pPr>
        <w:pStyle w:val="4"/>
        <w:tabs>
          <w:tab w:val="left" w:pos="720"/>
        </w:tabs>
        <w:rPr>
          <w:rFonts w:hint="default" w:cs="宋体"/>
          <w:sz w:val="24"/>
        </w:rPr>
      </w:pPr>
    </w:p>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1、轴荷</w:t>
      </w:r>
      <w:r>
        <w:rPr>
          <w:rFonts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rPr>
        <w:t>5600/10200Kg、江铃140马力或同档次发动机、柴油、★整车≥国五排放</w:t>
      </w:r>
    </w:p>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2、总质量</w:t>
      </w:r>
      <w:r>
        <w:rPr>
          <w:rFonts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rPr>
        <w:t>2795Kg</w:t>
      </w:r>
    </w:p>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 额定载质量</w:t>
      </w:r>
      <w:r>
        <w:rPr>
          <w:rFonts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rPr>
        <w:t>495Kg</w:t>
      </w:r>
    </w:p>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4、整备质量</w:t>
      </w:r>
      <w:r>
        <w:rPr>
          <w:rFonts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rPr>
        <w:t>1975Kg</w:t>
      </w:r>
    </w:p>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5、轴距</w:t>
      </w:r>
      <w:r>
        <w:rPr>
          <w:rFonts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rPr>
        <w:t>3085mm</w:t>
      </w:r>
    </w:p>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6、轴荷</w:t>
      </w:r>
      <w:r>
        <w:rPr>
          <w:rFonts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rPr>
        <w:t>1260/1535Kg</w:t>
      </w:r>
    </w:p>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7、前悬/后悬≥1045/1280mm</w:t>
      </w:r>
    </w:p>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8、外形尺寸（长、宽、高），5410X1905x1835mm</w:t>
      </w:r>
    </w:p>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9、箱体尺寸（长、宽、高），1475X1475x500mm</w:t>
      </w:r>
    </w:p>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10、前排乘客  2+3人</w:t>
      </w:r>
    </w:p>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11、最高车速</w:t>
      </w:r>
      <w:r>
        <w:rPr>
          <w:rFonts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rPr>
        <w:t>150Km/h</w:t>
      </w:r>
    </w:p>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 四驱</w:t>
      </w:r>
    </w:p>
    <w:p>
      <w:pPr>
        <w:spacing w:line="360" w:lineRule="auto"/>
        <w:rPr>
          <w:rFonts w:ascii="宋体" w:hAnsi="宋体"/>
          <w:sz w:val="24"/>
          <w:szCs w:val="24"/>
        </w:rPr>
      </w:pPr>
      <w:r>
        <w:rPr>
          <w:rFonts w:hint="eastAsia" w:asciiTheme="minorEastAsia" w:hAnsiTheme="minorEastAsia" w:eastAsiaTheme="minorEastAsia" w:cstheme="minorEastAsia"/>
          <w:kern w:val="0"/>
          <w:sz w:val="24"/>
        </w:rPr>
        <w:t>13、</w:t>
      </w:r>
      <w:r>
        <w:rPr>
          <w:rFonts w:hint="eastAsia" w:asciiTheme="minorEastAsia" w:hAnsiTheme="minorEastAsia" w:eastAsiaTheme="minorEastAsia" w:cstheme="minorEastAsia"/>
          <w:sz w:val="24"/>
          <w:szCs w:val="24"/>
        </w:rPr>
        <w:t>★配备</w:t>
      </w:r>
      <w:r>
        <w:rPr>
          <w:rFonts w:hint="eastAsia" w:ascii="宋体" w:hAnsi="宋体"/>
          <w:sz w:val="24"/>
          <w:szCs w:val="24"/>
        </w:rPr>
        <w:t>原厂原装空调</w:t>
      </w:r>
    </w:p>
    <w:p>
      <w:pPr>
        <w:pStyle w:val="2"/>
      </w:pPr>
      <w:r>
        <w:rPr>
          <w:rFonts w:hint="eastAsia"/>
        </w:rPr>
        <w:t>14、</w:t>
      </w:r>
      <w:r>
        <w:rPr>
          <w:rFonts w:hint="eastAsia" w:asciiTheme="minorEastAsia" w:hAnsiTheme="minorEastAsia" w:eastAsiaTheme="minorEastAsia" w:cstheme="minorEastAsia"/>
          <w:sz w:val="24"/>
          <w:szCs w:val="24"/>
        </w:rPr>
        <w:t>★</w:t>
      </w:r>
      <w:r>
        <w:rPr>
          <w:rFonts w:hint="eastAsia" w:ascii="宋体" w:hAnsi="宋体"/>
          <w:sz w:val="24"/>
          <w:szCs w:val="24"/>
        </w:rPr>
        <w:t>所有轮胎为钢丝胎</w:t>
      </w:r>
    </w:p>
    <w:p>
      <w:pPr>
        <w:pStyle w:val="4"/>
        <w:jc w:val="center"/>
        <w:rPr>
          <w:rFonts w:hint="default"/>
        </w:rPr>
      </w:pPr>
    </w:p>
    <w:p>
      <w:pPr>
        <w:widowControl/>
        <w:snapToGrid w:val="0"/>
        <w:spacing w:before="240" w:after="100" w:afterAutospacing="1" w:line="360" w:lineRule="auto"/>
        <w:contextualSpacing/>
        <w:jc w:val="left"/>
        <w:rPr>
          <w:rFonts w:ascii="仿宋_GB2312" w:eastAsia="仿宋_GB2312"/>
          <w:b/>
          <w:color w:val="FF0000"/>
          <w:sz w:val="32"/>
          <w:szCs w:val="30"/>
        </w:rPr>
      </w:pPr>
    </w:p>
    <w:p>
      <w:pPr>
        <w:pStyle w:val="4"/>
        <w:jc w:val="center"/>
        <w:rPr>
          <w:rFonts w:hint="default"/>
        </w:rPr>
      </w:pPr>
      <w:r>
        <w:br w:type="page"/>
      </w:r>
      <w:r>
        <w:t>第六章  投标文件格式</w:t>
      </w:r>
    </w:p>
    <w:p>
      <w:pPr>
        <w:spacing w:line="440" w:lineRule="exact"/>
        <w:ind w:firstLine="6104" w:firstLineChars="1900"/>
        <w:jc w:val="left"/>
        <w:rPr>
          <w:rFonts w:ascii="宋体" w:hAnsi="宋体" w:cs="宋体"/>
          <w:b/>
          <w:bCs/>
          <w:sz w:val="32"/>
          <w:szCs w:val="32"/>
        </w:rPr>
      </w:pPr>
    </w:p>
    <w:p>
      <w:pPr>
        <w:spacing w:line="440" w:lineRule="exact"/>
        <w:ind w:firstLine="8031" w:firstLineChars="2500"/>
        <w:jc w:val="left"/>
        <w:rPr>
          <w:rFonts w:ascii="宋体" w:hAnsi="宋体" w:cs="宋体"/>
          <w:b/>
          <w:bCs/>
          <w:sz w:val="32"/>
          <w:szCs w:val="32"/>
        </w:rPr>
      </w:pPr>
      <w:r>
        <w:rPr>
          <w:rFonts w:hint="eastAsia" w:ascii="宋体" w:hAnsi="宋体" w:cs="宋体"/>
          <w:b/>
          <w:bCs/>
          <w:sz w:val="32"/>
          <w:szCs w:val="32"/>
        </w:rPr>
        <w:t>正/副本</w:t>
      </w:r>
    </w:p>
    <w:p>
      <w:pPr>
        <w:spacing w:line="440" w:lineRule="exact"/>
        <w:ind w:firstLine="8674" w:firstLineChars="2700"/>
        <w:jc w:val="left"/>
        <w:rPr>
          <w:rFonts w:ascii="宋体" w:hAnsi="宋体" w:cs="宋体"/>
          <w:b/>
          <w:bCs/>
          <w:sz w:val="32"/>
          <w:szCs w:val="32"/>
        </w:rPr>
      </w:pPr>
    </w:p>
    <w:p>
      <w:pPr>
        <w:widowControl/>
        <w:spacing w:line="760" w:lineRule="exact"/>
        <w:jc w:val="center"/>
        <w:rPr>
          <w:rFonts w:ascii="宋体" w:hAnsi="宋体" w:cs="宋体"/>
          <w:b/>
          <w:bCs/>
          <w:color w:val="444444"/>
          <w:sz w:val="48"/>
          <w:szCs w:val="48"/>
        </w:rPr>
      </w:pPr>
      <w:r>
        <w:rPr>
          <w:rFonts w:hint="eastAsia" w:ascii="宋体" w:hAnsi="宋体" w:cs="宋体"/>
          <w:b/>
          <w:bCs/>
          <w:color w:val="444444"/>
          <w:sz w:val="48"/>
          <w:szCs w:val="48"/>
          <w:u w:val="single"/>
        </w:rPr>
        <w:t xml:space="preserve">           </w:t>
      </w:r>
      <w:r>
        <w:rPr>
          <w:rFonts w:hint="eastAsia" w:ascii="宋体" w:hAnsi="宋体" w:cs="宋体"/>
          <w:b/>
          <w:bCs/>
          <w:color w:val="444444"/>
          <w:sz w:val="48"/>
          <w:szCs w:val="48"/>
        </w:rPr>
        <w:t>项目</w:t>
      </w:r>
    </w:p>
    <w:p>
      <w:pPr>
        <w:widowControl/>
        <w:spacing w:line="760" w:lineRule="exact"/>
        <w:jc w:val="center"/>
        <w:rPr>
          <w:rFonts w:ascii="宋体" w:hAnsi="宋体" w:cs="宋体"/>
          <w:b/>
          <w:bCs/>
          <w:sz w:val="40"/>
          <w:szCs w:val="40"/>
        </w:rPr>
      </w:pPr>
      <w:r>
        <w:rPr>
          <w:rFonts w:hint="eastAsia" w:ascii="宋体" w:hAnsi="宋体" w:cs="宋体"/>
          <w:b/>
          <w:bCs/>
          <w:sz w:val="40"/>
          <w:szCs w:val="40"/>
        </w:rPr>
        <w:t>第</w:t>
      </w:r>
      <w:r>
        <w:rPr>
          <w:rFonts w:hint="eastAsia" w:ascii="宋体" w:hAnsi="宋体" w:cs="宋体"/>
          <w:b/>
          <w:bCs/>
          <w:sz w:val="40"/>
          <w:szCs w:val="40"/>
          <w:u w:val="single"/>
        </w:rPr>
        <w:t xml:space="preserve">     </w:t>
      </w:r>
      <w:r>
        <w:rPr>
          <w:rFonts w:hint="eastAsia" w:ascii="宋体" w:hAnsi="宋体" w:cs="宋体"/>
          <w:b/>
          <w:bCs/>
          <w:sz w:val="40"/>
          <w:szCs w:val="40"/>
        </w:rPr>
        <w:t>标段</w:t>
      </w:r>
    </w:p>
    <w:p>
      <w:pPr>
        <w:widowControl/>
        <w:spacing w:line="760" w:lineRule="exact"/>
        <w:jc w:val="center"/>
        <w:rPr>
          <w:rFonts w:ascii="宋体" w:hAnsi="宋体" w:cs="宋体"/>
          <w:b/>
          <w:bCs/>
          <w:sz w:val="48"/>
          <w:szCs w:val="48"/>
        </w:rPr>
      </w:pPr>
    </w:p>
    <w:p>
      <w:pPr>
        <w:widowControl/>
        <w:spacing w:line="760" w:lineRule="exact"/>
        <w:jc w:val="center"/>
        <w:rPr>
          <w:rFonts w:ascii="宋体" w:hAnsi="宋体" w:cs="宋体"/>
          <w:b/>
          <w:bCs/>
          <w:sz w:val="72"/>
          <w:szCs w:val="72"/>
        </w:rPr>
      </w:pPr>
      <w:r>
        <w:rPr>
          <w:rFonts w:hint="eastAsia" w:ascii="宋体" w:hAnsi="宋体" w:cs="宋体"/>
          <w:b/>
          <w:bCs/>
          <w:sz w:val="72"/>
          <w:szCs w:val="72"/>
        </w:rPr>
        <w:t>投 标 文 件</w:t>
      </w:r>
    </w:p>
    <w:p>
      <w:pPr>
        <w:widowControl/>
        <w:spacing w:line="760" w:lineRule="exact"/>
        <w:ind w:firstLine="3534" w:firstLineChars="1100"/>
        <w:jc w:val="left"/>
        <w:rPr>
          <w:rFonts w:ascii="宋体" w:hAnsi="宋体" w:cs="宋体"/>
          <w:b/>
          <w:bCs/>
          <w:sz w:val="32"/>
          <w:szCs w:val="32"/>
        </w:rPr>
      </w:pPr>
      <w:r>
        <w:rPr>
          <w:rFonts w:hint="eastAsia" w:ascii="宋体" w:hAnsi="宋体" w:cs="宋体"/>
          <w:b/>
          <w:bCs/>
          <w:sz w:val="32"/>
          <w:szCs w:val="32"/>
        </w:rPr>
        <w:t>招标编号：</w:t>
      </w:r>
    </w:p>
    <w:p>
      <w:pPr>
        <w:widowControl/>
        <w:spacing w:line="760" w:lineRule="exact"/>
        <w:ind w:firstLine="3534" w:firstLineChars="1100"/>
        <w:jc w:val="left"/>
        <w:rPr>
          <w:rFonts w:ascii="宋体" w:hAnsi="宋体" w:cs="宋体"/>
          <w:b/>
          <w:bCs/>
          <w:sz w:val="32"/>
          <w:szCs w:val="32"/>
        </w:rPr>
      </w:pPr>
    </w:p>
    <w:p>
      <w:pPr>
        <w:widowControl/>
        <w:spacing w:line="760" w:lineRule="exact"/>
        <w:ind w:firstLine="3534" w:firstLineChars="1100"/>
        <w:jc w:val="left"/>
        <w:rPr>
          <w:rFonts w:ascii="宋体" w:hAnsi="宋体" w:cs="宋体"/>
          <w:b/>
          <w:bCs/>
          <w:sz w:val="32"/>
          <w:szCs w:val="32"/>
        </w:rPr>
      </w:pPr>
    </w:p>
    <w:p>
      <w:pPr>
        <w:widowControl/>
        <w:spacing w:line="760" w:lineRule="exact"/>
        <w:ind w:firstLine="3534" w:firstLineChars="1100"/>
        <w:jc w:val="left"/>
        <w:rPr>
          <w:rFonts w:ascii="宋体" w:hAnsi="宋体" w:cs="宋体"/>
          <w:b/>
          <w:bCs/>
          <w:sz w:val="32"/>
          <w:szCs w:val="32"/>
        </w:rPr>
      </w:pPr>
    </w:p>
    <w:p>
      <w:pPr>
        <w:widowControl/>
        <w:spacing w:line="760" w:lineRule="exact"/>
        <w:ind w:firstLine="3534" w:firstLineChars="1100"/>
        <w:jc w:val="left"/>
        <w:rPr>
          <w:rFonts w:ascii="宋体" w:hAnsi="宋体" w:cs="宋体"/>
          <w:b/>
          <w:bCs/>
          <w:sz w:val="32"/>
          <w:szCs w:val="32"/>
        </w:rPr>
      </w:pPr>
    </w:p>
    <w:p>
      <w:pPr>
        <w:widowControl/>
        <w:spacing w:line="760" w:lineRule="exact"/>
        <w:ind w:firstLine="3534" w:firstLineChars="1100"/>
        <w:jc w:val="left"/>
        <w:rPr>
          <w:rFonts w:ascii="宋体" w:hAnsi="宋体" w:cs="宋体"/>
          <w:b/>
          <w:bCs/>
          <w:sz w:val="32"/>
          <w:szCs w:val="32"/>
        </w:rPr>
      </w:pPr>
    </w:p>
    <w:p>
      <w:pPr>
        <w:widowControl/>
        <w:spacing w:line="760" w:lineRule="exact"/>
        <w:ind w:firstLine="3534" w:firstLineChars="1100"/>
        <w:jc w:val="left"/>
        <w:rPr>
          <w:rFonts w:ascii="宋体" w:hAnsi="宋体" w:cs="宋体"/>
          <w:b/>
          <w:bCs/>
          <w:sz w:val="32"/>
          <w:szCs w:val="32"/>
        </w:rPr>
      </w:pPr>
    </w:p>
    <w:p>
      <w:pPr>
        <w:widowControl/>
        <w:spacing w:line="760" w:lineRule="exact"/>
        <w:ind w:firstLine="3534" w:firstLineChars="1100"/>
        <w:jc w:val="left"/>
        <w:rPr>
          <w:rFonts w:ascii="宋体" w:hAnsi="宋体" w:cs="宋体"/>
          <w:b/>
          <w:bCs/>
          <w:sz w:val="32"/>
          <w:szCs w:val="32"/>
        </w:rPr>
      </w:pPr>
    </w:p>
    <w:p>
      <w:pPr>
        <w:widowControl/>
        <w:spacing w:line="840" w:lineRule="exact"/>
        <w:ind w:firstLine="1285" w:firstLineChars="400"/>
        <w:jc w:val="left"/>
        <w:rPr>
          <w:rFonts w:ascii="宋体" w:hAnsi="宋体" w:cs="宋体"/>
          <w:b/>
          <w:bCs/>
          <w:sz w:val="32"/>
          <w:szCs w:val="32"/>
        </w:rPr>
      </w:pPr>
      <w:r>
        <w:rPr>
          <w:rFonts w:hint="eastAsia" w:ascii="宋体" w:hAnsi="宋体" w:cs="宋体"/>
          <w:b/>
          <w:bCs/>
          <w:sz w:val="32"/>
          <w:szCs w:val="32"/>
        </w:rPr>
        <w:t>投标人： （公章）</w:t>
      </w:r>
    </w:p>
    <w:p>
      <w:pPr>
        <w:widowControl/>
        <w:spacing w:line="840" w:lineRule="exact"/>
        <w:ind w:firstLine="1285" w:firstLineChars="400"/>
        <w:jc w:val="left"/>
        <w:rPr>
          <w:rFonts w:ascii="宋体" w:hAnsi="宋体" w:cs="宋体"/>
          <w:b/>
          <w:bCs/>
          <w:sz w:val="32"/>
          <w:szCs w:val="32"/>
        </w:rPr>
      </w:pPr>
      <w:r>
        <w:rPr>
          <w:rFonts w:hint="eastAsia" w:ascii="宋体" w:hAnsi="宋体" w:cs="宋体"/>
          <w:b/>
          <w:bCs/>
          <w:sz w:val="32"/>
          <w:szCs w:val="32"/>
        </w:rPr>
        <w:t>法定代表人或其授权委托人： （签字）</w:t>
      </w:r>
    </w:p>
    <w:p>
      <w:pPr>
        <w:widowControl/>
        <w:spacing w:line="840" w:lineRule="exact"/>
        <w:ind w:firstLine="3213" w:firstLineChars="1000"/>
        <w:rPr>
          <w:rFonts w:ascii="宋体" w:hAnsi="宋体" w:cs="宋体"/>
          <w:b/>
          <w:bCs/>
          <w:sz w:val="32"/>
          <w:szCs w:val="32"/>
        </w:rPr>
      </w:pPr>
      <w:r>
        <w:rPr>
          <w:rFonts w:hint="eastAsia" w:ascii="宋体" w:hAnsi="宋体" w:cs="宋体"/>
          <w:b/>
          <w:bCs/>
          <w:sz w:val="32"/>
          <w:szCs w:val="32"/>
        </w:rPr>
        <w:t>二〇一八年  月  日</w:t>
      </w:r>
    </w:p>
    <w:p/>
    <w:p/>
    <w:p/>
    <w:p>
      <w:pPr>
        <w:pStyle w:val="15"/>
        <w:sectPr>
          <w:pgSz w:w="11906" w:h="16838"/>
          <w:pgMar w:top="1134" w:right="1134" w:bottom="1134" w:left="1417" w:header="851" w:footer="992" w:gutter="0"/>
          <w:cols w:space="0" w:num="1"/>
          <w:docGrid w:type="lines" w:linePitch="312" w:charSpace="0"/>
        </w:sectPr>
      </w:pPr>
      <w:bookmarkStart w:id="6" w:name="_Toc353661290"/>
      <w:bookmarkStart w:id="7" w:name="_Toc289094524"/>
    </w:p>
    <w:p>
      <w:pPr>
        <w:jc w:val="center"/>
        <w:rPr>
          <w:b/>
          <w:bCs/>
          <w:sz w:val="28"/>
          <w:szCs w:val="32"/>
        </w:rPr>
      </w:pPr>
      <w:r>
        <w:rPr>
          <w:rFonts w:hint="eastAsia"/>
          <w:b/>
          <w:bCs/>
          <w:sz w:val="28"/>
          <w:szCs w:val="32"/>
        </w:rPr>
        <w:t>一、</w:t>
      </w:r>
      <w:bookmarkEnd w:id="6"/>
      <w:bookmarkEnd w:id="7"/>
      <w:r>
        <w:rPr>
          <w:rFonts w:hint="eastAsia"/>
          <w:b/>
          <w:bCs/>
          <w:sz w:val="28"/>
          <w:szCs w:val="32"/>
        </w:rPr>
        <w:t>投标函</w:t>
      </w:r>
    </w:p>
    <w:p>
      <w:pPr>
        <w:spacing w:line="500" w:lineRule="exact"/>
        <w:rPr>
          <w:rFonts w:ascii="宋体"/>
          <w:szCs w:val="21"/>
          <w:u w:val="single"/>
        </w:rPr>
      </w:pPr>
      <w:r>
        <w:rPr>
          <w:rFonts w:hint="eastAsia" w:ascii="宋体" w:hAnsi="宋体"/>
          <w:szCs w:val="21"/>
        </w:rPr>
        <w:t>致：</w:t>
      </w:r>
      <w:r>
        <w:rPr>
          <w:rFonts w:hint="eastAsia" w:ascii="宋体" w:hAnsi="宋体"/>
          <w:szCs w:val="21"/>
          <w:u w:val="single"/>
        </w:rPr>
        <w:t>（招标人）</w:t>
      </w:r>
    </w:p>
    <w:p>
      <w:pPr>
        <w:spacing w:line="500" w:lineRule="exact"/>
        <w:rPr>
          <w:rFonts w:ascii="宋体"/>
          <w:szCs w:val="21"/>
        </w:rPr>
      </w:pPr>
      <w:r>
        <w:rPr>
          <w:rFonts w:hint="eastAsia" w:ascii="宋体" w:hAnsi="宋体"/>
          <w:szCs w:val="21"/>
        </w:rPr>
        <w:t>　　我们收到了</w:t>
      </w:r>
      <w:r>
        <w:rPr>
          <w:rFonts w:hint="eastAsia" w:ascii="宋体" w:hAnsi="宋体"/>
          <w:szCs w:val="21"/>
          <w:u w:val="single"/>
        </w:rPr>
        <w:t xml:space="preserve">      </w:t>
      </w:r>
      <w:r>
        <w:rPr>
          <w:rFonts w:hint="eastAsia" w:ascii="宋体" w:hAnsi="宋体"/>
          <w:bCs/>
          <w:szCs w:val="21"/>
          <w:u w:val="single"/>
        </w:rPr>
        <w:t xml:space="preserve">（项目名称）    </w:t>
      </w:r>
      <w:r>
        <w:rPr>
          <w:rFonts w:hint="eastAsia" w:ascii="宋体" w:hAnsi="宋体"/>
          <w:bCs/>
          <w:szCs w:val="21"/>
        </w:rPr>
        <w:t>第</w:t>
      </w:r>
      <w:r>
        <w:rPr>
          <w:rFonts w:hint="eastAsia" w:ascii="宋体" w:hAnsi="宋体"/>
          <w:bCs/>
          <w:szCs w:val="21"/>
          <w:u w:val="single"/>
        </w:rPr>
        <w:t xml:space="preserve">   </w:t>
      </w:r>
      <w:r>
        <w:rPr>
          <w:rFonts w:hint="eastAsia" w:ascii="宋体" w:hAnsi="宋体"/>
          <w:bCs/>
          <w:szCs w:val="21"/>
        </w:rPr>
        <w:t>标段</w:t>
      </w:r>
      <w:r>
        <w:rPr>
          <w:rFonts w:hint="eastAsia" w:ascii="宋体" w:hAnsi="宋体"/>
          <w:szCs w:val="21"/>
        </w:rPr>
        <w:t>的招标文件，经详细研究，我们决定参加该项目投标活动并投标，我们郑重声明以下诸点并负法律责任。</w:t>
      </w:r>
    </w:p>
    <w:p>
      <w:pPr>
        <w:spacing w:line="500" w:lineRule="exact"/>
        <w:rPr>
          <w:rFonts w:ascii="宋体"/>
          <w:szCs w:val="21"/>
        </w:rPr>
      </w:pPr>
      <w:r>
        <w:rPr>
          <w:rFonts w:hint="eastAsia" w:ascii="宋体" w:hAnsi="宋体"/>
          <w:szCs w:val="21"/>
        </w:rPr>
        <w:t>　　</w:t>
      </w:r>
      <w:r>
        <w:rPr>
          <w:rFonts w:ascii="宋体" w:hAnsi="宋体"/>
          <w:szCs w:val="21"/>
        </w:rPr>
        <w:t xml:space="preserve">(1) </w:t>
      </w:r>
      <w:r>
        <w:rPr>
          <w:rFonts w:hint="eastAsia" w:ascii="宋体" w:hAnsi="宋体"/>
          <w:szCs w:val="21"/>
        </w:rPr>
        <w:t>愿按照招标文件中的条款和要求，提供货物和服务，报价为：大写</w:t>
      </w:r>
      <w:r>
        <w:rPr>
          <w:rFonts w:hint="eastAsia" w:ascii="宋体" w:hAnsi="宋体"/>
          <w:szCs w:val="21"/>
          <w:u w:val="single"/>
        </w:rPr>
        <w:t xml:space="preserve">               </w:t>
      </w: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元），明细见后附表。</w:t>
      </w:r>
    </w:p>
    <w:p>
      <w:pPr>
        <w:spacing w:line="500" w:lineRule="exact"/>
        <w:rPr>
          <w:rFonts w:ascii="宋体"/>
          <w:szCs w:val="21"/>
        </w:rPr>
      </w:pPr>
      <w:r>
        <w:rPr>
          <w:rFonts w:hint="eastAsia" w:ascii="宋体" w:hAnsi="宋体"/>
          <w:szCs w:val="21"/>
        </w:rPr>
        <w:t>　　</w:t>
      </w:r>
      <w:r>
        <w:rPr>
          <w:rFonts w:ascii="宋体" w:hAnsi="宋体"/>
          <w:szCs w:val="21"/>
        </w:rPr>
        <w:t xml:space="preserve">(2) </w:t>
      </w:r>
      <w:r>
        <w:rPr>
          <w:rFonts w:hint="eastAsia" w:ascii="宋体" w:hAnsi="宋体"/>
          <w:szCs w:val="21"/>
        </w:rPr>
        <w:t>如果我们的投标文件被接受，我们将履行招标文件中规定的各项要求。</w:t>
      </w:r>
    </w:p>
    <w:p>
      <w:pPr>
        <w:spacing w:line="500" w:lineRule="exact"/>
        <w:rPr>
          <w:rFonts w:ascii="宋体"/>
          <w:szCs w:val="21"/>
        </w:rPr>
      </w:pPr>
      <w:r>
        <w:rPr>
          <w:rFonts w:hint="eastAsia" w:ascii="宋体" w:hAnsi="宋体"/>
          <w:szCs w:val="21"/>
        </w:rPr>
        <w:t>　　</w:t>
      </w:r>
      <w:r>
        <w:rPr>
          <w:rFonts w:ascii="宋体" w:hAnsi="宋体"/>
          <w:szCs w:val="21"/>
        </w:rPr>
        <w:t xml:space="preserve">(3) </w:t>
      </w:r>
      <w:r>
        <w:rPr>
          <w:rFonts w:hint="eastAsia" w:ascii="宋体" w:hAnsi="宋体"/>
          <w:szCs w:val="21"/>
        </w:rPr>
        <w:t>我们同意按招标文件中的规定，本投标文件的有效期为开标后</w:t>
      </w:r>
      <w:r>
        <w:rPr>
          <w:rFonts w:ascii="宋体" w:hAnsi="宋体"/>
          <w:szCs w:val="21"/>
          <w:u w:val="single"/>
        </w:rPr>
        <w:t xml:space="preserve"> 60</w:t>
      </w:r>
      <w:r>
        <w:rPr>
          <w:rFonts w:hint="eastAsia" w:ascii="宋体" w:hAnsi="宋体"/>
          <w:szCs w:val="21"/>
        </w:rPr>
        <w:t>天。如果中标，有效期延长至合同终止日止。</w:t>
      </w:r>
    </w:p>
    <w:p>
      <w:pPr>
        <w:spacing w:line="500" w:lineRule="exact"/>
        <w:rPr>
          <w:rFonts w:ascii="宋体"/>
          <w:szCs w:val="21"/>
        </w:rPr>
      </w:pPr>
      <w:r>
        <w:rPr>
          <w:rFonts w:ascii="宋体" w:hAnsi="宋体"/>
          <w:szCs w:val="21"/>
        </w:rPr>
        <w:t xml:space="preserve">    (4) </w:t>
      </w:r>
      <w:r>
        <w:rPr>
          <w:rFonts w:hint="eastAsia" w:ascii="宋体" w:hAnsi="宋体"/>
          <w:szCs w:val="21"/>
        </w:rPr>
        <w:t>我们愿提供招标文件中要求的所有文件资料。</w:t>
      </w:r>
    </w:p>
    <w:p>
      <w:pPr>
        <w:spacing w:line="500" w:lineRule="exact"/>
        <w:rPr>
          <w:rFonts w:ascii="宋体"/>
          <w:szCs w:val="21"/>
        </w:rPr>
      </w:pPr>
      <w:r>
        <w:rPr>
          <w:rFonts w:ascii="宋体" w:hAnsi="宋体"/>
          <w:szCs w:val="21"/>
        </w:rPr>
        <w:t xml:space="preserve">    (5) </w:t>
      </w:r>
      <w:r>
        <w:rPr>
          <w:rFonts w:hint="eastAsia" w:ascii="宋体" w:hAnsi="宋体"/>
          <w:szCs w:val="21"/>
        </w:rPr>
        <w:t>我们已经按招标文件中的规定，提交了元的投标保证金。</w:t>
      </w:r>
    </w:p>
    <w:p>
      <w:pPr>
        <w:spacing w:line="500" w:lineRule="exact"/>
        <w:ind w:firstLine="450"/>
        <w:rPr>
          <w:rFonts w:ascii="宋体"/>
          <w:szCs w:val="21"/>
        </w:rPr>
      </w:pPr>
      <w:r>
        <w:rPr>
          <w:rFonts w:ascii="宋体" w:hAnsi="宋体"/>
          <w:szCs w:val="21"/>
        </w:rPr>
        <w:t xml:space="preserve">(6) </w:t>
      </w:r>
      <w:r>
        <w:rPr>
          <w:rFonts w:hint="eastAsia" w:ascii="宋体" w:hAnsi="宋体"/>
          <w:szCs w:val="21"/>
        </w:rPr>
        <w:t>我们承认最低报价是中标的重要选择，但不是唯一标准。</w:t>
      </w:r>
    </w:p>
    <w:p>
      <w:pPr>
        <w:spacing w:line="500" w:lineRule="exact"/>
        <w:rPr>
          <w:rFonts w:ascii="宋体"/>
          <w:szCs w:val="21"/>
        </w:rPr>
      </w:pPr>
      <w:r>
        <w:rPr>
          <w:rFonts w:ascii="宋体" w:hAnsi="宋体"/>
          <w:szCs w:val="21"/>
        </w:rPr>
        <w:t xml:space="preserve">    (7) </w:t>
      </w:r>
      <w:r>
        <w:rPr>
          <w:rFonts w:hint="eastAsia" w:ascii="宋体" w:hAnsi="宋体"/>
          <w:szCs w:val="21"/>
        </w:rPr>
        <w:t>我们已经详细审核了全部招标文件，包括修改、补充的文件</w:t>
      </w:r>
      <w:r>
        <w:rPr>
          <w:rFonts w:ascii="宋体" w:hAnsi="宋体"/>
          <w:szCs w:val="21"/>
        </w:rPr>
        <w:t>(</w:t>
      </w:r>
      <w:r>
        <w:rPr>
          <w:rFonts w:hint="eastAsia" w:ascii="宋体" w:hAnsi="宋体"/>
          <w:szCs w:val="21"/>
        </w:rPr>
        <w:t>如果有的话</w:t>
      </w:r>
      <w:r>
        <w:rPr>
          <w:rFonts w:ascii="宋体" w:hAnsi="宋体"/>
          <w:szCs w:val="21"/>
        </w:rPr>
        <w:t>)</w:t>
      </w:r>
      <w:r>
        <w:rPr>
          <w:rFonts w:hint="eastAsia" w:ascii="宋体" w:hAnsi="宋体"/>
          <w:szCs w:val="21"/>
        </w:rPr>
        <w:t>和参考资料及有关附件，我们完全理解并同意放弃对这方面有不明及误解的权利。</w:t>
      </w:r>
    </w:p>
    <w:p>
      <w:pPr>
        <w:spacing w:line="500" w:lineRule="exact"/>
        <w:ind w:firstLine="480"/>
        <w:rPr>
          <w:rFonts w:ascii="宋体"/>
          <w:szCs w:val="21"/>
        </w:rPr>
      </w:pPr>
      <w:r>
        <w:rPr>
          <w:rFonts w:ascii="宋体" w:hAnsi="宋体"/>
          <w:szCs w:val="21"/>
        </w:rPr>
        <w:t xml:space="preserve">(8) </w:t>
      </w:r>
      <w:r>
        <w:rPr>
          <w:rFonts w:hint="eastAsia" w:ascii="宋体" w:hAnsi="宋体"/>
          <w:szCs w:val="21"/>
        </w:rPr>
        <w:t>我们愿按《中华人民共和国合同法》履行自己的全部责任。</w:t>
      </w:r>
    </w:p>
    <w:p>
      <w:pPr>
        <w:spacing w:line="500" w:lineRule="exact"/>
        <w:ind w:firstLine="480"/>
        <w:rPr>
          <w:rFonts w:ascii="宋体"/>
          <w:szCs w:val="21"/>
        </w:rPr>
      </w:pPr>
      <w:r>
        <w:rPr>
          <w:rFonts w:ascii="宋体" w:hAnsi="宋体"/>
          <w:szCs w:val="21"/>
        </w:rPr>
        <w:t xml:space="preserve">(9) </w:t>
      </w:r>
      <w:r>
        <w:rPr>
          <w:rFonts w:hint="eastAsia" w:ascii="宋体" w:hAnsi="宋体"/>
          <w:szCs w:val="21"/>
        </w:rPr>
        <w:t>如果我方中标，愿履行招标文件中的各项条款和规定，并按相关规定向招标代理机构交纳中标服务费。</w:t>
      </w:r>
    </w:p>
    <w:p>
      <w:pPr>
        <w:spacing w:line="500" w:lineRule="exact"/>
        <w:ind w:left="628" w:hanging="523"/>
        <w:rPr>
          <w:rFonts w:ascii="宋体"/>
          <w:szCs w:val="21"/>
        </w:rPr>
      </w:pPr>
      <w:r>
        <w:rPr>
          <w:rFonts w:ascii="宋体" w:hAnsi="宋体"/>
          <w:szCs w:val="21"/>
        </w:rPr>
        <w:t xml:space="preserve">   (10) </w:t>
      </w:r>
      <w:r>
        <w:rPr>
          <w:rFonts w:hint="eastAsia" w:ascii="宋体" w:hAnsi="宋体"/>
          <w:szCs w:val="21"/>
        </w:rPr>
        <w:t>与本投标有关的正式通讯地址：</w:t>
      </w:r>
    </w:p>
    <w:p>
      <w:pPr>
        <w:spacing w:line="500" w:lineRule="exact"/>
        <w:ind w:left="628" w:hanging="523"/>
        <w:rPr>
          <w:rFonts w:ascii="宋体"/>
          <w:szCs w:val="21"/>
        </w:rPr>
      </w:pPr>
    </w:p>
    <w:p>
      <w:pPr>
        <w:spacing w:line="500" w:lineRule="exact"/>
        <w:rPr>
          <w:rFonts w:ascii="宋体"/>
          <w:szCs w:val="21"/>
        </w:rPr>
      </w:pPr>
      <w:r>
        <w:rPr>
          <w:rFonts w:hint="eastAsia" w:ascii="宋体" w:hAnsi="宋体"/>
          <w:szCs w:val="21"/>
        </w:rPr>
        <w:t>地址：邮编：</w:t>
      </w:r>
    </w:p>
    <w:p>
      <w:pPr>
        <w:spacing w:line="500" w:lineRule="exact"/>
        <w:rPr>
          <w:rFonts w:ascii="宋体"/>
          <w:szCs w:val="21"/>
        </w:rPr>
      </w:pPr>
      <w:r>
        <w:rPr>
          <w:rFonts w:hint="eastAsia" w:ascii="宋体" w:hAnsi="宋体"/>
          <w:szCs w:val="21"/>
        </w:rPr>
        <w:t>电话：传真：</w:t>
      </w:r>
    </w:p>
    <w:p>
      <w:pPr>
        <w:spacing w:line="500" w:lineRule="exac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盖章</w:t>
      </w:r>
      <w:r>
        <w:rPr>
          <w:rFonts w:ascii="宋体" w:hAnsi="宋体"/>
          <w:szCs w:val="21"/>
        </w:rPr>
        <w:t xml:space="preserve">)        </w:t>
      </w:r>
    </w:p>
    <w:p>
      <w:pPr>
        <w:spacing w:line="500" w:lineRule="exact"/>
        <w:rPr>
          <w:rFonts w:ascii="宋体"/>
          <w:szCs w:val="21"/>
        </w:rPr>
      </w:pPr>
      <w:r>
        <w:rPr>
          <w:rFonts w:hint="eastAsia" w:ascii="宋体" w:hAnsi="宋体"/>
          <w:szCs w:val="21"/>
        </w:rPr>
        <w:t>法定代表人或其委托代理人：</w:t>
      </w:r>
      <w:r>
        <w:rPr>
          <w:rFonts w:ascii="宋体" w:hAnsi="宋体"/>
          <w:szCs w:val="21"/>
        </w:rPr>
        <w:t xml:space="preserve"> (</w:t>
      </w:r>
      <w:r>
        <w:rPr>
          <w:rFonts w:hint="eastAsia" w:ascii="宋体" w:hAnsi="宋体"/>
          <w:szCs w:val="21"/>
        </w:rPr>
        <w:t>签字</w:t>
      </w:r>
      <w:r>
        <w:rPr>
          <w:rFonts w:ascii="宋体" w:hAnsi="宋体"/>
          <w:szCs w:val="21"/>
        </w:rPr>
        <w:t>)</w:t>
      </w:r>
    </w:p>
    <w:p>
      <w:pPr>
        <w:spacing w:line="500" w:lineRule="exact"/>
        <w:ind w:firstLine="4515" w:firstLineChars="2150"/>
        <w:rPr>
          <w:rFonts w:ascii="宋体" w:hAnsi="宋体"/>
          <w:szCs w:val="21"/>
        </w:rPr>
      </w:pPr>
    </w:p>
    <w:p>
      <w:pPr>
        <w:spacing w:line="440" w:lineRule="exact"/>
        <w:ind w:firstLine="420" w:firstLineChars="200"/>
        <w:rPr>
          <w:rFonts w:ascii="宋体" w:hAnsi="宋体" w:cs="宋体"/>
          <w:sz w:val="24"/>
          <w:szCs w:val="24"/>
        </w:rPr>
      </w:pPr>
      <w:r>
        <w:rPr>
          <w:rFonts w:hint="eastAsia" w:ascii="宋体" w:hAnsi="宋体" w:cs="宋体"/>
          <w:color w:val="000000"/>
          <w:szCs w:val="21"/>
        </w:rPr>
        <w:t>年   月     日</w:t>
      </w: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numPr>
          <w:ilvl w:val="0"/>
          <w:numId w:val="8"/>
        </w:numPr>
        <w:spacing w:line="440" w:lineRule="exact"/>
        <w:jc w:val="center"/>
        <w:rPr>
          <w:rFonts w:ascii="宋体" w:hAnsi="宋体" w:cs="宋体"/>
          <w:b/>
          <w:bCs/>
          <w:sz w:val="28"/>
          <w:szCs w:val="28"/>
        </w:rPr>
      </w:pPr>
      <w:r>
        <w:rPr>
          <w:rFonts w:hint="eastAsia" w:ascii="宋体" w:hAnsi="宋体" w:cs="宋体"/>
          <w:b/>
          <w:bCs/>
          <w:sz w:val="28"/>
          <w:szCs w:val="28"/>
        </w:rPr>
        <w:t>法定代表人身份证明、授权委托书</w:t>
      </w:r>
    </w:p>
    <w:p>
      <w:pPr>
        <w:spacing w:line="440" w:lineRule="exact"/>
        <w:jc w:val="center"/>
        <w:rPr>
          <w:rFonts w:ascii="宋体" w:hAnsi="宋体" w:cs="宋体"/>
          <w:b/>
          <w:bCs/>
          <w:sz w:val="24"/>
          <w:szCs w:val="24"/>
        </w:rPr>
      </w:pPr>
    </w:p>
    <w:p>
      <w:pPr>
        <w:spacing w:line="440" w:lineRule="exact"/>
        <w:jc w:val="center"/>
        <w:rPr>
          <w:rFonts w:ascii="宋体" w:hAnsi="宋体"/>
          <w:b/>
          <w:bCs/>
          <w:sz w:val="24"/>
          <w:szCs w:val="24"/>
        </w:rPr>
      </w:pPr>
      <w:r>
        <w:rPr>
          <w:rFonts w:hint="eastAsia" w:ascii="宋体" w:hAnsi="宋体" w:cs="宋体"/>
          <w:b/>
          <w:bCs/>
          <w:sz w:val="24"/>
          <w:szCs w:val="24"/>
        </w:rPr>
        <w:t>（一）</w:t>
      </w:r>
      <w:r>
        <w:rPr>
          <w:rFonts w:hint="eastAsia" w:ascii="宋体" w:hAnsi="宋体"/>
          <w:b/>
          <w:bCs/>
          <w:sz w:val="24"/>
          <w:szCs w:val="24"/>
        </w:rPr>
        <w:t>法定代表人身份证明</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投 标 人：</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单位性质：</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地    址：</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成立时间：年月日</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经营期限：</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姓    名：性        别：</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年    龄：职        务：</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系（投标人名称）的法定代表人。</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        特此证明。</w:t>
      </w: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wordWrap w:val="0"/>
        <w:spacing w:line="360" w:lineRule="auto"/>
        <w:ind w:firstLine="420" w:firstLineChars="200"/>
        <w:jc w:val="center"/>
        <w:rPr>
          <w:rFonts w:ascii="宋体" w:hAnsi="宋体" w:cs="宋体"/>
          <w:color w:val="000000"/>
          <w:szCs w:val="21"/>
        </w:rPr>
      </w:pPr>
      <w:r>
        <w:rPr>
          <w:rFonts w:hint="eastAsia" w:ascii="宋体" w:hAnsi="宋体" w:cs="宋体"/>
          <w:color w:val="000000"/>
          <w:szCs w:val="21"/>
        </w:rPr>
        <w:t xml:space="preserve">      投标人：（盖单位章）</w:t>
      </w:r>
    </w:p>
    <w:p>
      <w:pPr>
        <w:spacing w:line="440" w:lineRule="exact"/>
        <w:ind w:firstLine="5670" w:firstLineChars="2700"/>
        <w:rPr>
          <w:rFonts w:ascii="宋体" w:hAnsi="宋体"/>
          <w:b/>
          <w:bCs/>
          <w:sz w:val="24"/>
          <w:szCs w:val="24"/>
        </w:rPr>
      </w:pPr>
      <w:r>
        <w:rPr>
          <w:rFonts w:hint="eastAsia" w:ascii="宋体" w:hAnsi="宋体" w:cs="宋体"/>
          <w:color w:val="000000"/>
          <w:szCs w:val="21"/>
        </w:rPr>
        <w:t xml:space="preserve">年    月    日      </w:t>
      </w: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jc w:val="center"/>
        <w:rPr>
          <w:b/>
          <w:bCs/>
          <w:sz w:val="28"/>
          <w:szCs w:val="32"/>
        </w:rPr>
      </w:pPr>
    </w:p>
    <w:p>
      <w:pPr>
        <w:jc w:val="center"/>
        <w:rPr>
          <w:b/>
          <w:bCs/>
          <w:sz w:val="28"/>
          <w:szCs w:val="32"/>
        </w:rPr>
      </w:pPr>
      <w:r>
        <w:rPr>
          <w:rFonts w:hint="eastAsia"/>
          <w:b/>
          <w:bCs/>
          <w:sz w:val="28"/>
          <w:szCs w:val="32"/>
        </w:rPr>
        <w:t>（二）授权委托书</w:t>
      </w:r>
    </w:p>
    <w:p>
      <w:pPr>
        <w:spacing w:line="360" w:lineRule="auto"/>
        <w:ind w:firstLine="480" w:firstLineChars="200"/>
        <w:rPr>
          <w:rFonts w:ascii="宋体" w:hAnsi="宋体" w:cs="宋体"/>
          <w:color w:val="000000"/>
          <w:sz w:val="24"/>
        </w:rPr>
      </w:pPr>
    </w:p>
    <w:p>
      <w:pPr>
        <w:spacing w:line="360" w:lineRule="auto"/>
        <w:ind w:firstLine="420" w:firstLineChars="200"/>
        <w:rPr>
          <w:rFonts w:ascii="宋体" w:hAnsi="宋体" w:cs="宋体"/>
          <w:color w:val="000000"/>
          <w:szCs w:val="21"/>
        </w:rPr>
      </w:pPr>
      <w:r>
        <w:rPr>
          <w:rFonts w:hint="eastAsia" w:ascii="宋体" w:hAnsi="宋体" w:cs="宋体"/>
          <w:color w:val="000000"/>
          <w:szCs w:val="21"/>
        </w:rPr>
        <w:t>本人</w:t>
      </w:r>
      <w:r>
        <w:rPr>
          <w:rFonts w:hint="eastAsia" w:ascii="宋体" w:hAnsi="宋体" w:cs="宋体"/>
          <w:color w:val="000000"/>
          <w:szCs w:val="21"/>
          <w:u w:val="single"/>
        </w:rPr>
        <w:t xml:space="preserve">                 </w:t>
      </w:r>
      <w:r>
        <w:rPr>
          <w:rFonts w:hint="eastAsia" w:ascii="宋体" w:hAnsi="宋体" w:cs="宋体"/>
          <w:color w:val="000000"/>
          <w:szCs w:val="21"/>
        </w:rPr>
        <w:t>（姓名）系</w:t>
      </w:r>
      <w:r>
        <w:rPr>
          <w:rFonts w:hint="eastAsia" w:ascii="宋体" w:hAnsi="宋体" w:cs="宋体"/>
          <w:color w:val="000000"/>
          <w:szCs w:val="21"/>
          <w:u w:val="single"/>
        </w:rPr>
        <w:t xml:space="preserve">                       </w:t>
      </w:r>
      <w:r>
        <w:rPr>
          <w:rFonts w:hint="eastAsia" w:ascii="宋体" w:hAnsi="宋体" w:cs="宋体"/>
          <w:color w:val="000000"/>
          <w:szCs w:val="21"/>
        </w:rPr>
        <w:t>（投标人名称）的法定代表人，现委托</w:t>
      </w:r>
      <w:r>
        <w:rPr>
          <w:rFonts w:hint="eastAsia" w:ascii="宋体" w:hAnsi="宋体" w:cs="宋体"/>
          <w:color w:val="000000"/>
          <w:szCs w:val="21"/>
          <w:u w:val="single"/>
        </w:rPr>
        <w:t xml:space="preserve">      （姓名）</w:t>
      </w:r>
      <w:r>
        <w:rPr>
          <w:rFonts w:hint="eastAsia" w:ascii="宋体" w:hAnsi="宋体" w:cs="宋体"/>
          <w:color w:val="000000"/>
          <w:szCs w:val="21"/>
        </w:rPr>
        <w:t>为我方代理人。代理人根据授权，以我方名义签署、澄清、说明、补正、递交、撤回、修改（项目名称）的投标文件、签订合同和处理有关事宜，其法律后果由我方承担。</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委托期限：</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代理人无转委托权。</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附：法定代表人和委托代理人身份证明</w:t>
      </w: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r>
        <w:rPr>
          <w:rFonts w:hint="eastAsia" w:ascii="宋体" w:hAnsi="宋体" w:cs="宋体"/>
          <w:color w:val="000000"/>
          <w:szCs w:val="21"/>
        </w:rPr>
        <w:t>投  标  人：（盖单位章）</w:t>
      </w: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r>
        <w:rPr>
          <w:rFonts w:hint="eastAsia" w:ascii="宋体" w:hAnsi="宋体" w:cs="宋体"/>
          <w:color w:val="000000"/>
          <w:szCs w:val="21"/>
        </w:rPr>
        <w:t>法定代表人：（签字）</w:t>
      </w: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u w:val="single"/>
        </w:rPr>
      </w:pPr>
      <w:r>
        <w:rPr>
          <w:rFonts w:hint="eastAsia" w:ascii="宋体" w:hAnsi="宋体" w:cs="宋体"/>
          <w:color w:val="000000"/>
          <w:szCs w:val="21"/>
        </w:rPr>
        <w:t>身份证号码：</w:t>
      </w:r>
    </w:p>
    <w:p>
      <w:pPr>
        <w:spacing w:line="360" w:lineRule="auto"/>
        <w:ind w:firstLine="420" w:firstLineChars="200"/>
        <w:rPr>
          <w:rFonts w:ascii="宋体" w:hAnsi="宋体" w:cs="宋体"/>
          <w:color w:val="000000"/>
          <w:szCs w:val="21"/>
          <w:u w:val="single"/>
        </w:rPr>
      </w:pPr>
    </w:p>
    <w:p>
      <w:pPr>
        <w:spacing w:line="360" w:lineRule="auto"/>
        <w:ind w:firstLine="420" w:firstLineChars="200"/>
        <w:rPr>
          <w:rFonts w:ascii="宋体" w:hAnsi="宋体" w:cs="宋体"/>
          <w:color w:val="000000"/>
          <w:szCs w:val="21"/>
        </w:rPr>
      </w:pPr>
      <w:r>
        <w:rPr>
          <w:rFonts w:hint="eastAsia" w:ascii="宋体" w:hAnsi="宋体" w:cs="宋体"/>
          <w:color w:val="000000"/>
          <w:szCs w:val="21"/>
        </w:rPr>
        <w:t>委托代理人：（签字）</w:t>
      </w: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u w:val="single"/>
        </w:rPr>
      </w:pPr>
      <w:r>
        <w:rPr>
          <w:rFonts w:hint="eastAsia" w:ascii="宋体" w:hAnsi="宋体" w:cs="宋体"/>
          <w:color w:val="000000"/>
          <w:szCs w:val="21"/>
        </w:rPr>
        <w:t>身份证号码：</w:t>
      </w:r>
    </w:p>
    <w:p>
      <w:pPr>
        <w:spacing w:line="360" w:lineRule="auto"/>
        <w:ind w:firstLine="420" w:firstLineChars="200"/>
        <w:rPr>
          <w:rFonts w:ascii="宋体" w:hAnsi="宋体" w:cs="宋体"/>
          <w:color w:val="000000"/>
          <w:szCs w:val="21"/>
        </w:rPr>
      </w:pPr>
    </w:p>
    <w:p>
      <w:pPr>
        <w:spacing w:line="360" w:lineRule="auto"/>
        <w:ind w:firstLine="5460" w:firstLineChars="2600"/>
        <w:rPr>
          <w:rFonts w:ascii="宋体" w:hAnsi="宋体" w:cs="宋体"/>
          <w:color w:val="000000"/>
          <w:szCs w:val="21"/>
        </w:rPr>
      </w:pPr>
      <w:r>
        <w:rPr>
          <w:rFonts w:hint="eastAsia" w:ascii="宋体" w:hAnsi="宋体" w:cs="宋体"/>
          <w:color w:val="000000"/>
          <w:szCs w:val="21"/>
        </w:rPr>
        <w:t>年    月    日</w:t>
      </w:r>
    </w:p>
    <w:p>
      <w:pPr>
        <w:spacing w:line="440" w:lineRule="exact"/>
        <w:jc w:val="center"/>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numPr>
          <w:ilvl w:val="0"/>
          <w:numId w:val="8"/>
        </w:numPr>
        <w:spacing w:line="440" w:lineRule="exact"/>
        <w:jc w:val="center"/>
        <w:rPr>
          <w:rFonts w:ascii="宋体" w:hAnsi="宋体" w:cs="宋体"/>
          <w:b/>
          <w:bCs/>
          <w:sz w:val="28"/>
          <w:szCs w:val="28"/>
        </w:rPr>
      </w:pPr>
      <w:r>
        <w:rPr>
          <w:rFonts w:hint="eastAsia" w:ascii="宋体" w:hAnsi="宋体" w:cs="宋体"/>
          <w:b/>
          <w:bCs/>
          <w:sz w:val="28"/>
          <w:szCs w:val="28"/>
        </w:rPr>
        <w:t>开标一览表</w:t>
      </w:r>
    </w:p>
    <w:p>
      <w:pPr>
        <w:spacing w:line="440" w:lineRule="exact"/>
        <w:rPr>
          <w:rFonts w:ascii="宋体" w:hAnsi="宋体" w:cs="宋体"/>
          <w:b/>
          <w:bCs/>
          <w:sz w:val="28"/>
          <w:szCs w:val="28"/>
        </w:rPr>
      </w:pPr>
    </w:p>
    <w:tbl>
      <w:tblPr>
        <w:tblStyle w:val="19"/>
        <w:tblW w:w="9390" w:type="dxa"/>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7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2295" w:type="dxa"/>
            <w:shd w:val="clear" w:color="auto" w:fill="auto"/>
          </w:tcPr>
          <w:p>
            <w:pPr>
              <w:widowControl/>
              <w:spacing w:line="640" w:lineRule="exact"/>
              <w:jc w:val="center"/>
              <w:rPr>
                <w:rFonts w:ascii="宋体" w:hAnsi="宋体" w:cs="宋体"/>
                <w:b/>
                <w:bCs/>
                <w:sz w:val="28"/>
                <w:szCs w:val="28"/>
              </w:rPr>
            </w:pPr>
            <w:r>
              <w:rPr>
                <w:rFonts w:hint="eastAsia" w:ascii="宋体" w:hAnsi="宋体"/>
              </w:rPr>
              <w:t>项目名称</w:t>
            </w:r>
          </w:p>
        </w:tc>
        <w:tc>
          <w:tcPr>
            <w:tcW w:w="7095" w:type="dxa"/>
            <w:shd w:val="clear" w:color="auto" w:fill="auto"/>
          </w:tcPr>
          <w:p>
            <w:pPr>
              <w:spacing w:line="440" w:lineRule="exact"/>
              <w:jc w:val="left"/>
              <w:rPr>
                <w:rFonts w:ascii="宋体" w:hAnsi="宋体"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2295" w:type="dxa"/>
            <w:shd w:val="clear" w:color="auto" w:fill="auto"/>
          </w:tcPr>
          <w:p>
            <w:pPr>
              <w:widowControl/>
              <w:spacing w:line="640" w:lineRule="exact"/>
              <w:jc w:val="center"/>
              <w:rPr>
                <w:rFonts w:ascii="宋体" w:hAnsi="宋体"/>
              </w:rPr>
            </w:pPr>
            <w:r>
              <w:rPr>
                <w:rFonts w:hint="eastAsia" w:ascii="宋体" w:hAnsi="宋体"/>
              </w:rPr>
              <w:t>标段名称</w:t>
            </w:r>
          </w:p>
        </w:tc>
        <w:tc>
          <w:tcPr>
            <w:tcW w:w="7095" w:type="dxa"/>
            <w:shd w:val="clear" w:color="auto" w:fill="auto"/>
          </w:tcPr>
          <w:p>
            <w:pPr>
              <w:spacing w:line="440" w:lineRule="exact"/>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2295" w:type="dxa"/>
            <w:shd w:val="clear" w:color="auto" w:fill="auto"/>
          </w:tcPr>
          <w:p>
            <w:pPr>
              <w:widowControl/>
              <w:spacing w:line="640" w:lineRule="exact"/>
              <w:jc w:val="center"/>
              <w:rPr>
                <w:rFonts w:ascii="宋体" w:hAnsi="宋体"/>
              </w:rPr>
            </w:pPr>
            <w:r>
              <w:rPr>
                <w:rFonts w:hint="eastAsia" w:ascii="宋体" w:hAnsi="宋体"/>
              </w:rPr>
              <w:t>投标人名称</w:t>
            </w:r>
          </w:p>
        </w:tc>
        <w:tc>
          <w:tcPr>
            <w:tcW w:w="7095" w:type="dxa"/>
            <w:shd w:val="clear" w:color="auto" w:fill="auto"/>
          </w:tcPr>
          <w:p>
            <w:pPr>
              <w:spacing w:line="440" w:lineRule="exact"/>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2295" w:type="dxa"/>
            <w:shd w:val="clear" w:color="auto" w:fill="auto"/>
          </w:tcPr>
          <w:p>
            <w:pPr>
              <w:widowControl/>
              <w:spacing w:line="640" w:lineRule="exact"/>
              <w:jc w:val="center"/>
              <w:rPr>
                <w:rFonts w:ascii="宋体" w:hAnsi="宋体" w:cs="宋体"/>
                <w:b/>
                <w:bCs/>
                <w:sz w:val="28"/>
                <w:szCs w:val="28"/>
              </w:rPr>
            </w:pPr>
            <w:r>
              <w:rPr>
                <w:rFonts w:hint="eastAsia" w:ascii="宋体" w:hAnsi="宋体"/>
              </w:rPr>
              <w:t>投标总报价</w:t>
            </w:r>
          </w:p>
        </w:tc>
        <w:tc>
          <w:tcPr>
            <w:tcW w:w="7095" w:type="dxa"/>
            <w:shd w:val="clear" w:color="auto" w:fill="auto"/>
          </w:tcPr>
          <w:p>
            <w:pPr>
              <w:rPr>
                <w:b/>
                <w:bCs/>
              </w:rPr>
            </w:pPr>
            <w:r>
              <w:rPr>
                <w:rFonts w:hint="eastAsia"/>
                <w:b/>
                <w:bCs/>
              </w:rPr>
              <w:t>大写：元</w:t>
            </w:r>
          </w:p>
          <w:p>
            <w:pPr>
              <w:spacing w:line="440" w:lineRule="exact"/>
              <w:jc w:val="left"/>
              <w:rPr>
                <w:rFonts w:ascii="宋体" w:hAnsi="宋体" w:cs="宋体"/>
                <w:b/>
                <w:bCs/>
                <w:sz w:val="28"/>
                <w:szCs w:val="28"/>
              </w:rPr>
            </w:pPr>
            <w:r>
              <w:rPr>
                <w:rFonts w:hint="eastAsia"/>
                <w:b/>
                <w:bCs/>
              </w:rPr>
              <w:t>小写：元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2295" w:type="dxa"/>
            <w:shd w:val="clear" w:color="auto" w:fill="auto"/>
            <w:vAlign w:val="center"/>
          </w:tcPr>
          <w:p>
            <w:pPr>
              <w:jc w:val="center"/>
              <w:rPr>
                <w:rFonts w:ascii="宋体" w:hAnsi="宋体" w:cs="宋体"/>
                <w:b/>
                <w:bCs/>
                <w:sz w:val="28"/>
                <w:szCs w:val="28"/>
              </w:rPr>
            </w:pPr>
            <w:r>
              <w:rPr>
                <w:rFonts w:hint="eastAsia"/>
              </w:rPr>
              <w:t>交货期</w:t>
            </w:r>
          </w:p>
        </w:tc>
        <w:tc>
          <w:tcPr>
            <w:tcW w:w="7095" w:type="dxa"/>
            <w:shd w:val="clear" w:color="auto" w:fill="auto"/>
            <w:vAlign w:val="center"/>
          </w:tcPr>
          <w:p>
            <w:pPr>
              <w:rPr>
                <w:rFonts w:ascii="宋体" w:hAnsi="宋体" w:cs="宋体"/>
                <w:b/>
                <w:bCs/>
                <w:sz w:val="28"/>
                <w:szCs w:val="28"/>
              </w:rPr>
            </w:pPr>
            <w:r>
              <w:rPr>
                <w:rFonts w:hint="eastAsia"/>
              </w:rPr>
              <w:t>合同签订后</w:t>
            </w:r>
            <w:r>
              <w:rPr>
                <w:rFonts w:hint="eastAsia"/>
                <w:u w:val="single"/>
              </w:rPr>
              <w:t xml:space="preserve">   </w:t>
            </w:r>
            <w:r>
              <w:rPr>
                <w:rFonts w:hint="eastAsia"/>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95" w:type="dxa"/>
            <w:shd w:val="clear" w:color="auto" w:fill="auto"/>
            <w:vAlign w:val="center"/>
          </w:tcPr>
          <w:p>
            <w:pPr>
              <w:jc w:val="center"/>
              <w:rPr>
                <w:rFonts w:ascii="宋体" w:hAnsi="宋体" w:cs="宋体"/>
                <w:b/>
                <w:bCs/>
                <w:sz w:val="28"/>
                <w:szCs w:val="28"/>
              </w:rPr>
            </w:pPr>
            <w:r>
              <w:rPr>
                <w:rFonts w:hint="eastAsia"/>
              </w:rPr>
              <w:t>投标质量</w:t>
            </w:r>
          </w:p>
        </w:tc>
        <w:tc>
          <w:tcPr>
            <w:tcW w:w="7095" w:type="dxa"/>
            <w:shd w:val="clear" w:color="auto" w:fill="auto"/>
            <w:vAlign w:val="center"/>
          </w:tcPr>
          <w:p>
            <w:pPr>
              <w:rPr>
                <w:rFonts w:ascii="宋体" w:hAnsi="宋体" w:cs="宋体"/>
                <w:b/>
                <w:bCs/>
                <w:sz w:val="28"/>
                <w:szCs w:val="28"/>
              </w:rPr>
            </w:pPr>
            <w:r>
              <w:rPr>
                <w:rFonts w:hint="eastAsia"/>
              </w:rPr>
              <w:t>符合国家及行业相关规范和标准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trPr>
        <w:tc>
          <w:tcPr>
            <w:tcW w:w="2295" w:type="dxa"/>
            <w:shd w:val="clear" w:color="auto" w:fill="auto"/>
          </w:tcPr>
          <w:p>
            <w:pPr>
              <w:widowControl/>
              <w:spacing w:line="640" w:lineRule="exact"/>
              <w:jc w:val="center"/>
              <w:rPr>
                <w:rFonts w:ascii="宋体" w:hAnsi="宋体" w:cs="宋体"/>
                <w:b/>
                <w:bCs/>
                <w:sz w:val="28"/>
                <w:szCs w:val="28"/>
              </w:rPr>
            </w:pPr>
            <w:r>
              <w:rPr>
                <w:rFonts w:hint="eastAsia" w:ascii="宋体" w:hAnsi="宋体"/>
              </w:rPr>
              <w:t>其他声明</w:t>
            </w:r>
          </w:p>
        </w:tc>
        <w:tc>
          <w:tcPr>
            <w:tcW w:w="7095" w:type="dxa"/>
            <w:shd w:val="clear" w:color="auto" w:fill="auto"/>
          </w:tcPr>
          <w:p>
            <w:pPr>
              <w:spacing w:line="440" w:lineRule="exact"/>
              <w:rPr>
                <w:rFonts w:ascii="宋体" w:hAnsi="宋体" w:cs="宋体"/>
                <w:b/>
                <w:bCs/>
                <w:sz w:val="28"/>
                <w:szCs w:val="28"/>
              </w:rPr>
            </w:pPr>
            <w:r>
              <w:rPr>
                <w:rFonts w:hint="eastAsia" w:ascii="宋体" w:hAnsi="宋体"/>
              </w:rPr>
              <w:t>（质保期等）</w:t>
            </w:r>
          </w:p>
        </w:tc>
      </w:tr>
    </w:tbl>
    <w:p>
      <w:pPr>
        <w:spacing w:line="440" w:lineRule="exact"/>
        <w:rPr>
          <w:rFonts w:ascii="宋体" w:hAnsi="宋体" w:cs="宋体"/>
          <w:b/>
          <w:bCs/>
          <w:sz w:val="28"/>
          <w:szCs w:val="28"/>
        </w:rPr>
      </w:pPr>
    </w:p>
    <w:p>
      <w:pPr>
        <w:spacing w:line="500" w:lineRule="exact"/>
        <w:ind w:firstLine="5040" w:firstLineChars="2400"/>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盖章</w:t>
      </w:r>
      <w:r>
        <w:rPr>
          <w:rFonts w:ascii="宋体" w:hAnsi="宋体"/>
          <w:szCs w:val="21"/>
        </w:rPr>
        <w:t xml:space="preserve">)       </w:t>
      </w:r>
    </w:p>
    <w:p>
      <w:pPr>
        <w:spacing w:line="500" w:lineRule="exact"/>
        <w:ind w:firstLine="526"/>
        <w:rPr>
          <w:rFonts w:ascii="宋体"/>
          <w:szCs w:val="21"/>
        </w:rPr>
      </w:pPr>
      <w:r>
        <w:rPr>
          <w:rFonts w:hint="eastAsia" w:ascii="宋体" w:hAnsi="宋体"/>
          <w:szCs w:val="21"/>
        </w:rPr>
        <w:t xml:space="preserve">                                         法定代表人或其委托代理人：</w:t>
      </w:r>
      <w:r>
        <w:rPr>
          <w:rFonts w:ascii="宋体" w:hAnsi="宋体"/>
          <w:szCs w:val="21"/>
        </w:rPr>
        <w:t xml:space="preserve"> (</w:t>
      </w:r>
      <w:r>
        <w:rPr>
          <w:rFonts w:hint="eastAsia" w:ascii="宋体" w:hAnsi="宋体"/>
          <w:szCs w:val="21"/>
        </w:rPr>
        <w:t>签字</w:t>
      </w:r>
      <w:r>
        <w:rPr>
          <w:rFonts w:ascii="宋体" w:hAnsi="宋体"/>
          <w:szCs w:val="21"/>
        </w:rPr>
        <w:t>)</w:t>
      </w:r>
    </w:p>
    <w:p>
      <w:pPr>
        <w:spacing w:line="500" w:lineRule="exact"/>
        <w:ind w:firstLine="4515" w:firstLineChars="2150"/>
        <w:rPr>
          <w:rFonts w:ascii="宋体" w:hAnsi="宋体"/>
          <w:szCs w:val="21"/>
        </w:rPr>
      </w:pPr>
    </w:p>
    <w:p>
      <w:pPr>
        <w:spacing w:line="440" w:lineRule="exact"/>
        <w:ind w:firstLine="6720" w:firstLineChars="3200"/>
        <w:rPr>
          <w:rFonts w:ascii="宋体" w:hAnsi="宋体" w:cs="宋体"/>
          <w:sz w:val="24"/>
          <w:szCs w:val="24"/>
        </w:rPr>
      </w:pPr>
      <w:r>
        <w:rPr>
          <w:rFonts w:hint="eastAsia" w:ascii="宋体" w:hAnsi="宋体" w:cs="宋体"/>
          <w:color w:val="000000"/>
          <w:szCs w:val="21"/>
        </w:rPr>
        <w:t>年    月    日</w:t>
      </w: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jc w:val="center"/>
        <w:rPr>
          <w:rFonts w:ascii="宋体" w:hAnsi="宋体" w:cs="宋体"/>
          <w:b/>
          <w:bCs/>
          <w:sz w:val="28"/>
          <w:szCs w:val="28"/>
        </w:rPr>
      </w:pPr>
      <w:r>
        <w:rPr>
          <w:rFonts w:hint="eastAsia" w:ascii="宋体" w:hAnsi="宋体" w:cs="宋体"/>
          <w:b/>
          <w:bCs/>
          <w:sz w:val="28"/>
          <w:szCs w:val="28"/>
        </w:rPr>
        <w:t>四、投标分项报价表</w:t>
      </w:r>
    </w:p>
    <w:tbl>
      <w:tblPr>
        <w:tblStyle w:val="19"/>
        <w:tblpPr w:leftFromText="180" w:rightFromText="180" w:vertAnchor="text" w:horzAnchor="page" w:tblpX="1159" w:tblpY="1074"/>
        <w:tblOverlap w:val="never"/>
        <w:tblW w:w="9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116"/>
        <w:gridCol w:w="1222"/>
        <w:gridCol w:w="1843"/>
        <w:gridCol w:w="909"/>
        <w:gridCol w:w="1170"/>
        <w:gridCol w:w="117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exact"/>
        </w:trPr>
        <w:tc>
          <w:tcPr>
            <w:tcW w:w="1010" w:type="dxa"/>
            <w:shd w:val="clear" w:color="auto" w:fill="auto"/>
          </w:tcPr>
          <w:p>
            <w:pPr>
              <w:widowControl/>
              <w:spacing w:line="560" w:lineRule="exact"/>
              <w:jc w:val="center"/>
              <w:rPr>
                <w:rFonts w:ascii="宋体" w:hAnsi="宋体" w:cs="宋体"/>
                <w:b/>
                <w:bCs/>
                <w:sz w:val="18"/>
                <w:szCs w:val="18"/>
              </w:rPr>
            </w:pPr>
            <w:r>
              <w:rPr>
                <w:rFonts w:hint="eastAsia" w:ascii="宋体" w:hAnsi="宋体" w:cs="宋体"/>
                <w:b/>
                <w:bCs/>
                <w:sz w:val="18"/>
                <w:szCs w:val="18"/>
              </w:rPr>
              <w:t>序号</w:t>
            </w:r>
          </w:p>
        </w:tc>
        <w:tc>
          <w:tcPr>
            <w:tcW w:w="1116" w:type="dxa"/>
            <w:shd w:val="clear" w:color="auto" w:fill="auto"/>
          </w:tcPr>
          <w:p>
            <w:pPr>
              <w:widowControl/>
              <w:spacing w:line="560" w:lineRule="exact"/>
              <w:jc w:val="center"/>
              <w:rPr>
                <w:rFonts w:ascii="宋体" w:hAnsi="宋体" w:cs="宋体"/>
                <w:b/>
                <w:bCs/>
                <w:sz w:val="18"/>
                <w:szCs w:val="18"/>
              </w:rPr>
            </w:pPr>
            <w:r>
              <w:rPr>
                <w:rFonts w:hint="eastAsia" w:ascii="宋体" w:hAnsi="宋体" w:cs="宋体"/>
                <w:b/>
                <w:bCs/>
                <w:sz w:val="18"/>
                <w:szCs w:val="18"/>
              </w:rPr>
              <w:t>分项名称</w:t>
            </w:r>
          </w:p>
        </w:tc>
        <w:tc>
          <w:tcPr>
            <w:tcW w:w="1222" w:type="dxa"/>
            <w:shd w:val="clear" w:color="auto" w:fill="auto"/>
          </w:tcPr>
          <w:p>
            <w:pPr>
              <w:widowControl/>
              <w:spacing w:line="560" w:lineRule="exact"/>
              <w:jc w:val="center"/>
              <w:rPr>
                <w:rFonts w:ascii="宋体" w:hAnsi="宋体" w:cs="宋体"/>
                <w:b/>
                <w:bCs/>
                <w:sz w:val="18"/>
                <w:szCs w:val="18"/>
              </w:rPr>
            </w:pPr>
            <w:r>
              <w:rPr>
                <w:rFonts w:hint="eastAsia" w:ascii="宋体" w:hAnsi="宋体" w:cs="宋体"/>
                <w:b/>
                <w:bCs/>
                <w:sz w:val="18"/>
                <w:szCs w:val="18"/>
              </w:rPr>
              <w:t>规格型号</w:t>
            </w:r>
          </w:p>
        </w:tc>
        <w:tc>
          <w:tcPr>
            <w:tcW w:w="1843" w:type="dxa"/>
            <w:shd w:val="clear" w:color="auto" w:fill="auto"/>
          </w:tcPr>
          <w:p>
            <w:pPr>
              <w:widowControl/>
              <w:spacing w:line="560" w:lineRule="exact"/>
              <w:jc w:val="center"/>
              <w:rPr>
                <w:rFonts w:ascii="宋体" w:hAnsi="宋体" w:cs="宋体"/>
                <w:b/>
                <w:bCs/>
                <w:sz w:val="18"/>
                <w:szCs w:val="18"/>
              </w:rPr>
            </w:pPr>
            <w:r>
              <w:rPr>
                <w:rFonts w:hint="eastAsia" w:ascii="宋体" w:hAnsi="宋体" w:cs="宋体"/>
                <w:b/>
                <w:bCs/>
                <w:sz w:val="18"/>
                <w:szCs w:val="18"/>
              </w:rPr>
              <w:t>制造商及原产地</w:t>
            </w:r>
          </w:p>
        </w:tc>
        <w:tc>
          <w:tcPr>
            <w:tcW w:w="909" w:type="dxa"/>
            <w:shd w:val="clear" w:color="auto" w:fill="auto"/>
          </w:tcPr>
          <w:p>
            <w:pPr>
              <w:widowControl/>
              <w:spacing w:line="560" w:lineRule="exact"/>
              <w:jc w:val="center"/>
              <w:rPr>
                <w:rFonts w:ascii="宋体" w:hAnsi="宋体" w:cs="宋体"/>
                <w:b/>
                <w:bCs/>
                <w:sz w:val="18"/>
                <w:szCs w:val="18"/>
              </w:rPr>
            </w:pPr>
            <w:r>
              <w:rPr>
                <w:rFonts w:hint="eastAsia" w:ascii="宋体" w:hAnsi="宋体" w:cs="宋体"/>
                <w:b/>
                <w:bCs/>
                <w:sz w:val="18"/>
                <w:szCs w:val="18"/>
              </w:rPr>
              <w:t>数量</w:t>
            </w:r>
          </w:p>
        </w:tc>
        <w:tc>
          <w:tcPr>
            <w:tcW w:w="1170" w:type="dxa"/>
            <w:shd w:val="clear" w:color="auto" w:fill="auto"/>
          </w:tcPr>
          <w:p>
            <w:pPr>
              <w:widowControl/>
              <w:spacing w:line="560" w:lineRule="exact"/>
              <w:jc w:val="center"/>
              <w:rPr>
                <w:rFonts w:ascii="宋体" w:hAnsi="宋体" w:cs="宋体"/>
                <w:b/>
                <w:bCs/>
                <w:sz w:val="18"/>
                <w:szCs w:val="18"/>
              </w:rPr>
            </w:pPr>
            <w:r>
              <w:rPr>
                <w:rFonts w:hint="eastAsia" w:ascii="宋体" w:hAnsi="宋体" w:cs="宋体"/>
                <w:b/>
                <w:bCs/>
                <w:sz w:val="18"/>
                <w:szCs w:val="18"/>
              </w:rPr>
              <w:t>单价</w:t>
            </w:r>
          </w:p>
        </w:tc>
        <w:tc>
          <w:tcPr>
            <w:tcW w:w="1170" w:type="dxa"/>
            <w:shd w:val="clear" w:color="auto" w:fill="auto"/>
          </w:tcPr>
          <w:p>
            <w:pPr>
              <w:widowControl/>
              <w:spacing w:line="560" w:lineRule="exact"/>
              <w:jc w:val="center"/>
              <w:rPr>
                <w:rFonts w:ascii="宋体" w:hAnsi="宋体" w:cs="宋体"/>
                <w:b/>
                <w:bCs/>
                <w:sz w:val="18"/>
                <w:szCs w:val="18"/>
              </w:rPr>
            </w:pPr>
            <w:r>
              <w:rPr>
                <w:rFonts w:hint="eastAsia" w:ascii="宋体" w:hAnsi="宋体" w:cs="宋体"/>
                <w:b/>
                <w:bCs/>
                <w:sz w:val="18"/>
                <w:szCs w:val="18"/>
              </w:rPr>
              <w:t>总价</w:t>
            </w:r>
          </w:p>
        </w:tc>
        <w:tc>
          <w:tcPr>
            <w:tcW w:w="1170" w:type="dxa"/>
            <w:shd w:val="clear" w:color="auto" w:fill="auto"/>
          </w:tcPr>
          <w:p>
            <w:pPr>
              <w:widowControl/>
              <w:spacing w:line="560" w:lineRule="exact"/>
              <w:jc w:val="center"/>
              <w:rPr>
                <w:rFonts w:ascii="宋体" w:hAnsi="宋体" w:cs="宋体"/>
                <w:b/>
                <w:bCs/>
                <w:sz w:val="18"/>
                <w:szCs w:val="18"/>
              </w:rPr>
            </w:pPr>
            <w:r>
              <w:rPr>
                <w:rFonts w:hint="eastAsia" w:ascii="宋体" w:hAnsi="宋体" w:cs="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010" w:type="dxa"/>
            <w:shd w:val="clear" w:color="auto" w:fill="auto"/>
          </w:tcPr>
          <w:p>
            <w:pPr>
              <w:spacing w:line="440" w:lineRule="exact"/>
              <w:jc w:val="center"/>
              <w:rPr>
                <w:rFonts w:ascii="宋体" w:hAnsi="宋体" w:cs="宋体"/>
                <w:b/>
                <w:bCs/>
                <w:sz w:val="18"/>
                <w:szCs w:val="18"/>
              </w:rPr>
            </w:pPr>
            <w:r>
              <w:rPr>
                <w:rFonts w:hint="eastAsia" w:ascii="宋体" w:hAnsi="宋体" w:cs="宋体"/>
                <w:b/>
                <w:bCs/>
                <w:sz w:val="18"/>
                <w:szCs w:val="18"/>
              </w:rPr>
              <w:t>1</w:t>
            </w:r>
          </w:p>
        </w:tc>
        <w:tc>
          <w:tcPr>
            <w:tcW w:w="1116" w:type="dxa"/>
            <w:shd w:val="clear" w:color="auto" w:fill="auto"/>
          </w:tcPr>
          <w:p>
            <w:pPr>
              <w:spacing w:line="440" w:lineRule="exact"/>
              <w:rPr>
                <w:rFonts w:ascii="宋体" w:hAnsi="宋体" w:cs="宋体"/>
                <w:b/>
                <w:bCs/>
                <w:sz w:val="18"/>
                <w:szCs w:val="18"/>
              </w:rPr>
            </w:pPr>
          </w:p>
        </w:tc>
        <w:tc>
          <w:tcPr>
            <w:tcW w:w="1222" w:type="dxa"/>
            <w:shd w:val="clear" w:color="auto" w:fill="auto"/>
          </w:tcPr>
          <w:p>
            <w:pPr>
              <w:spacing w:line="440" w:lineRule="exact"/>
              <w:rPr>
                <w:rFonts w:ascii="宋体" w:hAnsi="宋体" w:cs="宋体"/>
                <w:b/>
                <w:bCs/>
                <w:sz w:val="18"/>
                <w:szCs w:val="18"/>
              </w:rPr>
            </w:pPr>
          </w:p>
        </w:tc>
        <w:tc>
          <w:tcPr>
            <w:tcW w:w="1843" w:type="dxa"/>
            <w:shd w:val="clear" w:color="auto" w:fill="auto"/>
          </w:tcPr>
          <w:p>
            <w:pPr>
              <w:spacing w:line="440" w:lineRule="exact"/>
              <w:rPr>
                <w:rFonts w:ascii="宋体" w:hAnsi="宋体" w:cs="宋体"/>
                <w:b/>
                <w:bCs/>
                <w:sz w:val="18"/>
                <w:szCs w:val="18"/>
              </w:rPr>
            </w:pPr>
          </w:p>
        </w:tc>
        <w:tc>
          <w:tcPr>
            <w:tcW w:w="909" w:type="dxa"/>
            <w:shd w:val="clear" w:color="auto" w:fill="auto"/>
          </w:tcPr>
          <w:p>
            <w:pPr>
              <w:spacing w:line="440" w:lineRule="exact"/>
              <w:rPr>
                <w:rFonts w:ascii="宋体" w:hAnsi="宋体" w:cs="宋体"/>
                <w:b/>
                <w:bCs/>
                <w:sz w:val="18"/>
                <w:szCs w:val="18"/>
              </w:rPr>
            </w:pPr>
          </w:p>
        </w:tc>
        <w:tc>
          <w:tcPr>
            <w:tcW w:w="1170" w:type="dxa"/>
            <w:shd w:val="clear" w:color="auto" w:fill="auto"/>
          </w:tcPr>
          <w:p>
            <w:pPr>
              <w:spacing w:line="440" w:lineRule="exact"/>
              <w:rPr>
                <w:rFonts w:ascii="宋体" w:hAnsi="宋体" w:cs="宋体"/>
                <w:b/>
                <w:bCs/>
                <w:sz w:val="18"/>
                <w:szCs w:val="18"/>
              </w:rPr>
            </w:pPr>
          </w:p>
        </w:tc>
        <w:tc>
          <w:tcPr>
            <w:tcW w:w="1170" w:type="dxa"/>
            <w:shd w:val="clear" w:color="auto" w:fill="auto"/>
          </w:tcPr>
          <w:p>
            <w:pPr>
              <w:spacing w:line="440" w:lineRule="exact"/>
              <w:rPr>
                <w:rFonts w:ascii="宋体" w:hAnsi="宋体" w:cs="宋体"/>
                <w:b/>
                <w:bCs/>
                <w:sz w:val="18"/>
                <w:szCs w:val="18"/>
              </w:rPr>
            </w:pPr>
          </w:p>
        </w:tc>
        <w:tc>
          <w:tcPr>
            <w:tcW w:w="1170" w:type="dxa"/>
            <w:shd w:val="clear" w:color="auto" w:fill="auto"/>
          </w:tcPr>
          <w:p>
            <w:pPr>
              <w:spacing w:line="440" w:lineRule="exact"/>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010" w:type="dxa"/>
            <w:shd w:val="clear" w:color="auto" w:fill="auto"/>
          </w:tcPr>
          <w:p>
            <w:pPr>
              <w:spacing w:line="440" w:lineRule="exact"/>
              <w:jc w:val="center"/>
              <w:rPr>
                <w:rFonts w:ascii="宋体" w:hAnsi="宋体" w:cs="宋体"/>
                <w:b/>
                <w:bCs/>
                <w:sz w:val="18"/>
                <w:szCs w:val="18"/>
              </w:rPr>
            </w:pPr>
            <w:r>
              <w:rPr>
                <w:rFonts w:hint="eastAsia" w:ascii="宋体" w:hAnsi="宋体" w:cs="宋体"/>
                <w:b/>
                <w:bCs/>
                <w:sz w:val="18"/>
                <w:szCs w:val="18"/>
              </w:rPr>
              <w:t>1.1</w:t>
            </w:r>
          </w:p>
        </w:tc>
        <w:tc>
          <w:tcPr>
            <w:tcW w:w="1116" w:type="dxa"/>
            <w:shd w:val="clear" w:color="auto" w:fill="auto"/>
          </w:tcPr>
          <w:p>
            <w:pPr>
              <w:spacing w:line="440" w:lineRule="exact"/>
              <w:rPr>
                <w:rFonts w:ascii="宋体" w:hAnsi="宋体" w:cs="宋体"/>
                <w:b/>
                <w:bCs/>
                <w:sz w:val="18"/>
                <w:szCs w:val="18"/>
              </w:rPr>
            </w:pPr>
          </w:p>
        </w:tc>
        <w:tc>
          <w:tcPr>
            <w:tcW w:w="1222" w:type="dxa"/>
            <w:shd w:val="clear" w:color="auto" w:fill="auto"/>
          </w:tcPr>
          <w:p>
            <w:pPr>
              <w:spacing w:line="440" w:lineRule="exact"/>
              <w:rPr>
                <w:rFonts w:ascii="宋体" w:hAnsi="宋体" w:cs="宋体"/>
                <w:b/>
                <w:bCs/>
                <w:sz w:val="18"/>
                <w:szCs w:val="18"/>
              </w:rPr>
            </w:pPr>
          </w:p>
        </w:tc>
        <w:tc>
          <w:tcPr>
            <w:tcW w:w="1843" w:type="dxa"/>
            <w:shd w:val="clear" w:color="auto" w:fill="auto"/>
          </w:tcPr>
          <w:p>
            <w:pPr>
              <w:spacing w:line="440" w:lineRule="exact"/>
              <w:rPr>
                <w:rFonts w:ascii="宋体" w:hAnsi="宋体" w:cs="宋体"/>
                <w:b/>
                <w:bCs/>
                <w:sz w:val="18"/>
                <w:szCs w:val="18"/>
              </w:rPr>
            </w:pPr>
          </w:p>
        </w:tc>
        <w:tc>
          <w:tcPr>
            <w:tcW w:w="909" w:type="dxa"/>
            <w:shd w:val="clear" w:color="auto" w:fill="auto"/>
          </w:tcPr>
          <w:p>
            <w:pPr>
              <w:spacing w:line="440" w:lineRule="exact"/>
              <w:rPr>
                <w:rFonts w:ascii="宋体" w:hAnsi="宋体" w:cs="宋体"/>
                <w:b/>
                <w:bCs/>
                <w:sz w:val="18"/>
                <w:szCs w:val="18"/>
              </w:rPr>
            </w:pPr>
          </w:p>
        </w:tc>
        <w:tc>
          <w:tcPr>
            <w:tcW w:w="1170" w:type="dxa"/>
            <w:shd w:val="clear" w:color="auto" w:fill="auto"/>
          </w:tcPr>
          <w:p>
            <w:pPr>
              <w:spacing w:line="440" w:lineRule="exact"/>
              <w:rPr>
                <w:rFonts w:ascii="宋体" w:hAnsi="宋体" w:cs="宋体"/>
                <w:b/>
                <w:bCs/>
                <w:sz w:val="18"/>
                <w:szCs w:val="18"/>
              </w:rPr>
            </w:pPr>
          </w:p>
        </w:tc>
        <w:tc>
          <w:tcPr>
            <w:tcW w:w="1170" w:type="dxa"/>
            <w:shd w:val="clear" w:color="auto" w:fill="auto"/>
          </w:tcPr>
          <w:p>
            <w:pPr>
              <w:spacing w:line="440" w:lineRule="exact"/>
              <w:rPr>
                <w:rFonts w:ascii="宋体" w:hAnsi="宋体" w:cs="宋体"/>
                <w:b/>
                <w:bCs/>
                <w:sz w:val="18"/>
                <w:szCs w:val="18"/>
              </w:rPr>
            </w:pPr>
          </w:p>
        </w:tc>
        <w:tc>
          <w:tcPr>
            <w:tcW w:w="1170" w:type="dxa"/>
            <w:shd w:val="clear" w:color="auto" w:fill="auto"/>
          </w:tcPr>
          <w:p>
            <w:pPr>
              <w:spacing w:line="440" w:lineRule="exact"/>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010" w:type="dxa"/>
            <w:shd w:val="clear" w:color="auto" w:fill="auto"/>
          </w:tcPr>
          <w:p>
            <w:pPr>
              <w:spacing w:line="440" w:lineRule="exact"/>
              <w:jc w:val="center"/>
              <w:rPr>
                <w:rFonts w:ascii="宋体" w:hAnsi="宋体" w:cs="宋体"/>
                <w:b/>
                <w:bCs/>
                <w:sz w:val="18"/>
                <w:szCs w:val="18"/>
              </w:rPr>
            </w:pPr>
            <w:r>
              <w:rPr>
                <w:rFonts w:hint="eastAsia" w:ascii="宋体" w:hAnsi="宋体" w:cs="宋体"/>
                <w:b/>
                <w:bCs/>
                <w:sz w:val="18"/>
                <w:szCs w:val="18"/>
              </w:rPr>
              <w:t>2</w:t>
            </w:r>
          </w:p>
        </w:tc>
        <w:tc>
          <w:tcPr>
            <w:tcW w:w="1116" w:type="dxa"/>
            <w:shd w:val="clear" w:color="auto" w:fill="auto"/>
          </w:tcPr>
          <w:p>
            <w:pPr>
              <w:spacing w:line="440" w:lineRule="exact"/>
              <w:rPr>
                <w:rFonts w:ascii="宋体" w:hAnsi="宋体" w:cs="宋体"/>
                <w:b/>
                <w:bCs/>
                <w:sz w:val="18"/>
                <w:szCs w:val="18"/>
              </w:rPr>
            </w:pPr>
          </w:p>
        </w:tc>
        <w:tc>
          <w:tcPr>
            <w:tcW w:w="1222" w:type="dxa"/>
            <w:shd w:val="clear" w:color="auto" w:fill="auto"/>
          </w:tcPr>
          <w:p>
            <w:pPr>
              <w:spacing w:line="440" w:lineRule="exact"/>
              <w:rPr>
                <w:rFonts w:ascii="宋体" w:hAnsi="宋体" w:cs="宋体"/>
                <w:b/>
                <w:bCs/>
                <w:sz w:val="18"/>
                <w:szCs w:val="18"/>
              </w:rPr>
            </w:pPr>
          </w:p>
        </w:tc>
        <w:tc>
          <w:tcPr>
            <w:tcW w:w="1843" w:type="dxa"/>
            <w:shd w:val="clear" w:color="auto" w:fill="auto"/>
          </w:tcPr>
          <w:p>
            <w:pPr>
              <w:spacing w:line="440" w:lineRule="exact"/>
              <w:rPr>
                <w:rFonts w:ascii="宋体" w:hAnsi="宋体" w:cs="宋体"/>
                <w:b/>
                <w:bCs/>
                <w:sz w:val="18"/>
                <w:szCs w:val="18"/>
              </w:rPr>
            </w:pPr>
          </w:p>
        </w:tc>
        <w:tc>
          <w:tcPr>
            <w:tcW w:w="909" w:type="dxa"/>
            <w:shd w:val="clear" w:color="auto" w:fill="auto"/>
          </w:tcPr>
          <w:p>
            <w:pPr>
              <w:spacing w:line="440" w:lineRule="exact"/>
              <w:rPr>
                <w:rFonts w:ascii="宋体" w:hAnsi="宋体" w:cs="宋体"/>
                <w:b/>
                <w:bCs/>
                <w:sz w:val="18"/>
                <w:szCs w:val="18"/>
              </w:rPr>
            </w:pPr>
          </w:p>
        </w:tc>
        <w:tc>
          <w:tcPr>
            <w:tcW w:w="1170" w:type="dxa"/>
            <w:shd w:val="clear" w:color="auto" w:fill="auto"/>
          </w:tcPr>
          <w:p>
            <w:pPr>
              <w:spacing w:line="440" w:lineRule="exact"/>
              <w:rPr>
                <w:rFonts w:ascii="宋体" w:hAnsi="宋体" w:cs="宋体"/>
                <w:b/>
                <w:bCs/>
                <w:sz w:val="18"/>
                <w:szCs w:val="18"/>
              </w:rPr>
            </w:pPr>
          </w:p>
        </w:tc>
        <w:tc>
          <w:tcPr>
            <w:tcW w:w="1170" w:type="dxa"/>
            <w:shd w:val="clear" w:color="auto" w:fill="auto"/>
          </w:tcPr>
          <w:p>
            <w:pPr>
              <w:spacing w:line="440" w:lineRule="exact"/>
              <w:rPr>
                <w:rFonts w:ascii="宋体" w:hAnsi="宋体" w:cs="宋体"/>
                <w:b/>
                <w:bCs/>
                <w:sz w:val="18"/>
                <w:szCs w:val="18"/>
              </w:rPr>
            </w:pPr>
          </w:p>
        </w:tc>
        <w:tc>
          <w:tcPr>
            <w:tcW w:w="1170" w:type="dxa"/>
            <w:shd w:val="clear" w:color="auto" w:fill="auto"/>
          </w:tcPr>
          <w:p>
            <w:pPr>
              <w:spacing w:line="440" w:lineRule="exact"/>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010" w:type="dxa"/>
            <w:shd w:val="clear" w:color="auto" w:fill="auto"/>
          </w:tcPr>
          <w:p>
            <w:pPr>
              <w:spacing w:line="440" w:lineRule="exact"/>
              <w:jc w:val="center"/>
              <w:rPr>
                <w:rFonts w:ascii="宋体" w:hAnsi="宋体" w:cs="宋体"/>
                <w:b/>
                <w:bCs/>
                <w:sz w:val="18"/>
                <w:szCs w:val="18"/>
              </w:rPr>
            </w:pPr>
            <w:r>
              <w:rPr>
                <w:rFonts w:hint="eastAsia" w:ascii="宋体" w:hAnsi="宋体" w:cs="宋体"/>
                <w:b/>
                <w:bCs/>
                <w:sz w:val="18"/>
                <w:szCs w:val="18"/>
              </w:rPr>
              <w:t>2.3</w:t>
            </w:r>
          </w:p>
        </w:tc>
        <w:tc>
          <w:tcPr>
            <w:tcW w:w="1116" w:type="dxa"/>
            <w:shd w:val="clear" w:color="auto" w:fill="auto"/>
          </w:tcPr>
          <w:p>
            <w:pPr>
              <w:spacing w:line="440" w:lineRule="exact"/>
              <w:rPr>
                <w:rFonts w:ascii="宋体" w:hAnsi="宋体" w:cs="宋体"/>
                <w:b/>
                <w:bCs/>
                <w:sz w:val="18"/>
                <w:szCs w:val="18"/>
              </w:rPr>
            </w:pPr>
          </w:p>
        </w:tc>
        <w:tc>
          <w:tcPr>
            <w:tcW w:w="1222" w:type="dxa"/>
            <w:shd w:val="clear" w:color="auto" w:fill="auto"/>
          </w:tcPr>
          <w:p>
            <w:pPr>
              <w:spacing w:line="440" w:lineRule="exact"/>
              <w:rPr>
                <w:rFonts w:ascii="宋体" w:hAnsi="宋体" w:cs="宋体"/>
                <w:b/>
                <w:bCs/>
                <w:sz w:val="18"/>
                <w:szCs w:val="18"/>
              </w:rPr>
            </w:pPr>
          </w:p>
        </w:tc>
        <w:tc>
          <w:tcPr>
            <w:tcW w:w="1843" w:type="dxa"/>
            <w:shd w:val="clear" w:color="auto" w:fill="auto"/>
          </w:tcPr>
          <w:p>
            <w:pPr>
              <w:spacing w:line="440" w:lineRule="exact"/>
              <w:rPr>
                <w:rFonts w:ascii="宋体" w:hAnsi="宋体" w:cs="宋体"/>
                <w:b/>
                <w:bCs/>
                <w:sz w:val="18"/>
                <w:szCs w:val="18"/>
              </w:rPr>
            </w:pPr>
          </w:p>
        </w:tc>
        <w:tc>
          <w:tcPr>
            <w:tcW w:w="909" w:type="dxa"/>
            <w:shd w:val="clear" w:color="auto" w:fill="auto"/>
          </w:tcPr>
          <w:p>
            <w:pPr>
              <w:spacing w:line="440" w:lineRule="exact"/>
              <w:rPr>
                <w:rFonts w:ascii="宋体" w:hAnsi="宋体" w:cs="宋体"/>
                <w:b/>
                <w:bCs/>
                <w:sz w:val="18"/>
                <w:szCs w:val="18"/>
              </w:rPr>
            </w:pPr>
          </w:p>
        </w:tc>
        <w:tc>
          <w:tcPr>
            <w:tcW w:w="1170" w:type="dxa"/>
            <w:shd w:val="clear" w:color="auto" w:fill="auto"/>
          </w:tcPr>
          <w:p>
            <w:pPr>
              <w:spacing w:line="440" w:lineRule="exact"/>
              <w:rPr>
                <w:rFonts w:ascii="宋体" w:hAnsi="宋体" w:cs="宋体"/>
                <w:b/>
                <w:bCs/>
                <w:sz w:val="18"/>
                <w:szCs w:val="18"/>
              </w:rPr>
            </w:pPr>
          </w:p>
        </w:tc>
        <w:tc>
          <w:tcPr>
            <w:tcW w:w="1170" w:type="dxa"/>
            <w:shd w:val="clear" w:color="auto" w:fill="auto"/>
          </w:tcPr>
          <w:p>
            <w:pPr>
              <w:spacing w:line="440" w:lineRule="exact"/>
              <w:rPr>
                <w:rFonts w:ascii="宋体" w:hAnsi="宋体" w:cs="宋体"/>
                <w:b/>
                <w:bCs/>
                <w:sz w:val="18"/>
                <w:szCs w:val="18"/>
              </w:rPr>
            </w:pPr>
          </w:p>
        </w:tc>
        <w:tc>
          <w:tcPr>
            <w:tcW w:w="1170" w:type="dxa"/>
            <w:shd w:val="clear" w:color="auto" w:fill="auto"/>
          </w:tcPr>
          <w:p>
            <w:pPr>
              <w:spacing w:line="440" w:lineRule="exact"/>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010" w:type="dxa"/>
            <w:shd w:val="clear" w:color="auto" w:fill="auto"/>
          </w:tcPr>
          <w:p>
            <w:pPr>
              <w:spacing w:line="440" w:lineRule="exact"/>
              <w:jc w:val="center"/>
              <w:rPr>
                <w:rFonts w:ascii="宋体" w:hAnsi="宋体" w:cs="宋体"/>
                <w:b/>
                <w:bCs/>
                <w:sz w:val="18"/>
                <w:szCs w:val="18"/>
              </w:rPr>
            </w:pPr>
            <w:r>
              <w:rPr>
                <w:rFonts w:hint="eastAsia" w:ascii="宋体" w:hAnsi="宋体" w:cs="宋体"/>
                <w:b/>
                <w:bCs/>
                <w:sz w:val="18"/>
                <w:szCs w:val="18"/>
              </w:rPr>
              <w:t>....</w:t>
            </w:r>
          </w:p>
        </w:tc>
        <w:tc>
          <w:tcPr>
            <w:tcW w:w="1116" w:type="dxa"/>
            <w:shd w:val="clear" w:color="auto" w:fill="auto"/>
          </w:tcPr>
          <w:p>
            <w:pPr>
              <w:spacing w:line="440" w:lineRule="exact"/>
              <w:rPr>
                <w:rFonts w:ascii="宋体" w:hAnsi="宋体" w:cs="宋体"/>
                <w:b/>
                <w:bCs/>
                <w:sz w:val="18"/>
                <w:szCs w:val="18"/>
              </w:rPr>
            </w:pPr>
          </w:p>
        </w:tc>
        <w:tc>
          <w:tcPr>
            <w:tcW w:w="1222" w:type="dxa"/>
            <w:shd w:val="clear" w:color="auto" w:fill="auto"/>
          </w:tcPr>
          <w:p>
            <w:pPr>
              <w:spacing w:line="440" w:lineRule="exact"/>
              <w:rPr>
                <w:rFonts w:ascii="宋体" w:hAnsi="宋体" w:cs="宋体"/>
                <w:b/>
                <w:bCs/>
                <w:sz w:val="18"/>
                <w:szCs w:val="18"/>
              </w:rPr>
            </w:pPr>
          </w:p>
        </w:tc>
        <w:tc>
          <w:tcPr>
            <w:tcW w:w="1843" w:type="dxa"/>
            <w:shd w:val="clear" w:color="auto" w:fill="auto"/>
          </w:tcPr>
          <w:p>
            <w:pPr>
              <w:spacing w:line="440" w:lineRule="exact"/>
              <w:rPr>
                <w:rFonts w:ascii="宋体" w:hAnsi="宋体" w:cs="宋体"/>
                <w:b/>
                <w:bCs/>
                <w:sz w:val="18"/>
                <w:szCs w:val="18"/>
              </w:rPr>
            </w:pPr>
          </w:p>
        </w:tc>
        <w:tc>
          <w:tcPr>
            <w:tcW w:w="909" w:type="dxa"/>
            <w:shd w:val="clear" w:color="auto" w:fill="auto"/>
          </w:tcPr>
          <w:p>
            <w:pPr>
              <w:spacing w:line="440" w:lineRule="exact"/>
              <w:rPr>
                <w:rFonts w:ascii="宋体" w:hAnsi="宋体" w:cs="宋体"/>
                <w:b/>
                <w:bCs/>
                <w:sz w:val="18"/>
                <w:szCs w:val="18"/>
              </w:rPr>
            </w:pPr>
          </w:p>
        </w:tc>
        <w:tc>
          <w:tcPr>
            <w:tcW w:w="1170" w:type="dxa"/>
            <w:shd w:val="clear" w:color="auto" w:fill="auto"/>
          </w:tcPr>
          <w:p>
            <w:pPr>
              <w:spacing w:line="440" w:lineRule="exact"/>
              <w:rPr>
                <w:rFonts w:ascii="宋体" w:hAnsi="宋体" w:cs="宋体"/>
                <w:b/>
                <w:bCs/>
                <w:sz w:val="18"/>
                <w:szCs w:val="18"/>
              </w:rPr>
            </w:pPr>
          </w:p>
        </w:tc>
        <w:tc>
          <w:tcPr>
            <w:tcW w:w="1170" w:type="dxa"/>
            <w:shd w:val="clear" w:color="auto" w:fill="auto"/>
          </w:tcPr>
          <w:p>
            <w:pPr>
              <w:spacing w:line="440" w:lineRule="exact"/>
              <w:rPr>
                <w:rFonts w:ascii="宋体" w:hAnsi="宋体" w:cs="宋体"/>
                <w:b/>
                <w:bCs/>
                <w:sz w:val="18"/>
                <w:szCs w:val="18"/>
              </w:rPr>
            </w:pPr>
          </w:p>
        </w:tc>
        <w:tc>
          <w:tcPr>
            <w:tcW w:w="1170" w:type="dxa"/>
            <w:shd w:val="clear" w:color="auto" w:fill="auto"/>
          </w:tcPr>
          <w:p>
            <w:pPr>
              <w:spacing w:line="440" w:lineRule="exact"/>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010" w:type="dxa"/>
            <w:shd w:val="clear" w:color="auto" w:fill="auto"/>
          </w:tcPr>
          <w:p>
            <w:pPr>
              <w:spacing w:line="440" w:lineRule="exact"/>
              <w:jc w:val="center"/>
              <w:rPr>
                <w:rFonts w:ascii="宋体" w:hAnsi="宋体" w:cs="宋体"/>
                <w:b/>
                <w:bCs/>
                <w:sz w:val="18"/>
                <w:szCs w:val="18"/>
              </w:rPr>
            </w:pPr>
            <w:r>
              <w:rPr>
                <w:rFonts w:hint="eastAsia" w:ascii="宋体" w:hAnsi="宋体" w:cs="宋体"/>
                <w:b/>
                <w:bCs/>
                <w:sz w:val="18"/>
                <w:szCs w:val="18"/>
              </w:rPr>
              <w:t>合计</w:t>
            </w:r>
          </w:p>
        </w:tc>
        <w:tc>
          <w:tcPr>
            <w:tcW w:w="1116" w:type="dxa"/>
            <w:shd w:val="clear" w:color="auto" w:fill="auto"/>
          </w:tcPr>
          <w:p>
            <w:pPr>
              <w:spacing w:line="440" w:lineRule="exact"/>
              <w:rPr>
                <w:rFonts w:ascii="宋体" w:hAnsi="宋体" w:cs="宋体"/>
                <w:b/>
                <w:bCs/>
                <w:sz w:val="18"/>
                <w:szCs w:val="18"/>
              </w:rPr>
            </w:pPr>
          </w:p>
        </w:tc>
        <w:tc>
          <w:tcPr>
            <w:tcW w:w="1222" w:type="dxa"/>
            <w:shd w:val="clear" w:color="auto" w:fill="auto"/>
          </w:tcPr>
          <w:p>
            <w:pPr>
              <w:spacing w:line="440" w:lineRule="exact"/>
              <w:rPr>
                <w:rFonts w:ascii="宋体" w:hAnsi="宋体" w:cs="宋体"/>
                <w:b/>
                <w:bCs/>
                <w:sz w:val="18"/>
                <w:szCs w:val="18"/>
              </w:rPr>
            </w:pPr>
          </w:p>
        </w:tc>
        <w:tc>
          <w:tcPr>
            <w:tcW w:w="1843" w:type="dxa"/>
            <w:shd w:val="clear" w:color="auto" w:fill="auto"/>
          </w:tcPr>
          <w:p>
            <w:pPr>
              <w:spacing w:line="440" w:lineRule="exact"/>
              <w:rPr>
                <w:rFonts w:ascii="宋体" w:hAnsi="宋体" w:cs="宋体"/>
                <w:b/>
                <w:bCs/>
                <w:sz w:val="18"/>
                <w:szCs w:val="18"/>
              </w:rPr>
            </w:pPr>
          </w:p>
        </w:tc>
        <w:tc>
          <w:tcPr>
            <w:tcW w:w="909" w:type="dxa"/>
            <w:shd w:val="clear" w:color="auto" w:fill="auto"/>
          </w:tcPr>
          <w:p>
            <w:pPr>
              <w:spacing w:line="440" w:lineRule="exact"/>
              <w:rPr>
                <w:rFonts w:ascii="宋体" w:hAnsi="宋体" w:cs="宋体"/>
                <w:b/>
                <w:bCs/>
                <w:sz w:val="18"/>
                <w:szCs w:val="18"/>
              </w:rPr>
            </w:pPr>
          </w:p>
        </w:tc>
        <w:tc>
          <w:tcPr>
            <w:tcW w:w="1170" w:type="dxa"/>
            <w:shd w:val="clear" w:color="auto" w:fill="auto"/>
          </w:tcPr>
          <w:p>
            <w:pPr>
              <w:spacing w:line="440" w:lineRule="exact"/>
              <w:rPr>
                <w:rFonts w:ascii="宋体" w:hAnsi="宋体" w:cs="宋体"/>
                <w:b/>
                <w:bCs/>
                <w:sz w:val="18"/>
                <w:szCs w:val="18"/>
              </w:rPr>
            </w:pPr>
          </w:p>
        </w:tc>
        <w:tc>
          <w:tcPr>
            <w:tcW w:w="1170" w:type="dxa"/>
            <w:shd w:val="clear" w:color="auto" w:fill="auto"/>
          </w:tcPr>
          <w:p>
            <w:pPr>
              <w:spacing w:line="440" w:lineRule="exact"/>
              <w:rPr>
                <w:rFonts w:ascii="宋体" w:hAnsi="宋体" w:cs="宋体"/>
                <w:b/>
                <w:bCs/>
                <w:sz w:val="18"/>
                <w:szCs w:val="18"/>
              </w:rPr>
            </w:pPr>
          </w:p>
        </w:tc>
        <w:tc>
          <w:tcPr>
            <w:tcW w:w="1170" w:type="dxa"/>
            <w:shd w:val="clear" w:color="auto" w:fill="auto"/>
          </w:tcPr>
          <w:p>
            <w:pPr>
              <w:spacing w:line="440" w:lineRule="exact"/>
              <w:rPr>
                <w:rFonts w:ascii="宋体" w:hAnsi="宋体" w:cs="宋体"/>
                <w:b/>
                <w:bCs/>
                <w:sz w:val="18"/>
                <w:szCs w:val="18"/>
              </w:rPr>
            </w:pPr>
          </w:p>
        </w:tc>
      </w:tr>
    </w:tbl>
    <w:p>
      <w:pPr>
        <w:spacing w:line="440" w:lineRule="exact"/>
        <w:rPr>
          <w:rFonts w:ascii="宋体" w:hAnsi="宋体" w:cs="宋体"/>
          <w:b/>
          <w:bCs/>
          <w:sz w:val="28"/>
          <w:szCs w:val="28"/>
        </w:rPr>
      </w:pPr>
    </w:p>
    <w:p>
      <w:pPr>
        <w:spacing w:line="440" w:lineRule="exact"/>
        <w:rPr>
          <w:rFonts w:ascii="宋体" w:hAnsi="宋体" w:cs="宋体"/>
          <w:b/>
          <w:bCs/>
          <w:sz w:val="28"/>
          <w:szCs w:val="28"/>
        </w:rPr>
      </w:pPr>
      <w:r>
        <w:rPr>
          <w:rFonts w:hint="eastAsia" w:ascii="宋体" w:hAnsi="宋体"/>
        </w:rPr>
        <w:t>招标编号：                                                        货币单位：元（人民币）</w:t>
      </w:r>
    </w:p>
    <w:p>
      <w:pPr>
        <w:spacing w:line="440" w:lineRule="exact"/>
        <w:rPr>
          <w:rFonts w:ascii="宋体" w:hAnsi="宋体" w:cs="宋体"/>
          <w:b/>
          <w:bCs/>
          <w:szCs w:val="21"/>
        </w:rPr>
      </w:pPr>
      <w:r>
        <w:rPr>
          <w:rFonts w:hint="eastAsia" w:ascii="宋体" w:hAnsi="宋体" w:cs="宋体"/>
          <w:b/>
          <w:bCs/>
          <w:szCs w:val="21"/>
        </w:rPr>
        <w:t>注：1．供应商必须对所投产品按组成部件做出明细报价，并必须标明制造商名称及原产地。优惠项目在备注中说明。</w:t>
      </w:r>
    </w:p>
    <w:p>
      <w:pPr>
        <w:jc w:val="left"/>
        <w:rPr>
          <w:rFonts w:ascii="宋体" w:hAnsi="宋体"/>
        </w:rPr>
      </w:pPr>
    </w:p>
    <w:p>
      <w:pPr>
        <w:jc w:val="left"/>
        <w:rPr>
          <w:rFonts w:ascii="宋体" w:hAnsi="宋体"/>
        </w:rPr>
      </w:pPr>
    </w:p>
    <w:p>
      <w:pPr>
        <w:spacing w:line="500" w:lineRule="exact"/>
        <w:ind w:left="5027" w:leftChars="2394" w:firstLine="1260" w:firstLineChars="600"/>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盖章</w:t>
      </w:r>
      <w:r>
        <w:rPr>
          <w:rFonts w:ascii="宋体" w:hAnsi="宋体"/>
          <w:szCs w:val="21"/>
        </w:rPr>
        <w:t xml:space="preserve">)       </w:t>
      </w:r>
    </w:p>
    <w:p>
      <w:pPr>
        <w:spacing w:line="500" w:lineRule="exact"/>
        <w:ind w:firstLine="526"/>
        <w:rPr>
          <w:rFonts w:ascii="宋体"/>
          <w:szCs w:val="21"/>
        </w:rPr>
      </w:pPr>
      <w:r>
        <w:rPr>
          <w:rFonts w:hint="eastAsia" w:ascii="宋体" w:hAnsi="宋体"/>
          <w:szCs w:val="21"/>
        </w:rPr>
        <w:t xml:space="preserve">                                         法定代表人或其委托代理人：</w:t>
      </w:r>
      <w:r>
        <w:rPr>
          <w:rFonts w:ascii="宋体" w:hAnsi="宋体"/>
          <w:szCs w:val="21"/>
        </w:rPr>
        <w:t xml:space="preserve"> (</w:t>
      </w:r>
      <w:r>
        <w:rPr>
          <w:rFonts w:hint="eastAsia" w:ascii="宋体" w:hAnsi="宋体"/>
          <w:szCs w:val="21"/>
        </w:rPr>
        <w:t>签字</w:t>
      </w:r>
      <w:r>
        <w:rPr>
          <w:rFonts w:ascii="宋体" w:hAnsi="宋体"/>
          <w:szCs w:val="21"/>
        </w:rPr>
        <w:t>)</w:t>
      </w:r>
    </w:p>
    <w:p>
      <w:pPr>
        <w:spacing w:line="500" w:lineRule="exact"/>
        <w:ind w:firstLine="4515" w:firstLineChars="2150"/>
        <w:rPr>
          <w:rFonts w:ascii="宋体" w:hAnsi="宋体"/>
          <w:szCs w:val="21"/>
        </w:rPr>
      </w:pPr>
    </w:p>
    <w:p>
      <w:pPr>
        <w:spacing w:line="440" w:lineRule="exact"/>
        <w:ind w:firstLine="6720" w:firstLineChars="3200"/>
        <w:rPr>
          <w:rFonts w:ascii="宋体" w:hAnsi="宋体" w:cs="宋体"/>
          <w:sz w:val="24"/>
          <w:szCs w:val="24"/>
        </w:rPr>
      </w:pPr>
      <w:r>
        <w:rPr>
          <w:rFonts w:hint="eastAsia" w:ascii="宋体" w:hAnsi="宋体" w:cs="宋体"/>
          <w:color w:val="000000"/>
          <w:szCs w:val="21"/>
        </w:rPr>
        <w:t>年月日</w:t>
      </w: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五、产品适用政府采购政策情况表（如有）</w:t>
      </w: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rPr>
          <w:rFonts w:ascii="宋体" w:hAnsi="宋体" w:cs="宋体"/>
          <w:b/>
          <w:bCs/>
          <w:sz w:val="28"/>
          <w:szCs w:val="28"/>
        </w:rPr>
      </w:pPr>
    </w:p>
    <w:p>
      <w:pPr>
        <w:spacing w:line="440" w:lineRule="exact"/>
        <w:ind w:firstLine="3132" w:firstLineChars="1300"/>
        <w:rPr>
          <w:rFonts w:ascii="宋体" w:hAnsi="宋体" w:cs="宋体"/>
          <w:sz w:val="24"/>
          <w:szCs w:val="24"/>
        </w:rPr>
      </w:pPr>
      <w:r>
        <w:rPr>
          <w:rFonts w:hint="eastAsia" w:ascii="宋体" w:hAnsi="宋体" w:cs="宋体"/>
          <w:b/>
          <w:bCs/>
          <w:sz w:val="24"/>
          <w:szCs w:val="24"/>
        </w:rPr>
        <w:t>注：</w:t>
      </w:r>
      <w:r>
        <w:rPr>
          <w:rFonts w:hint="eastAsia" w:ascii="宋体" w:hAnsi="宋体" w:cs="宋体"/>
          <w:sz w:val="24"/>
          <w:szCs w:val="24"/>
        </w:rPr>
        <w:t>没有相关产品可不列此项。</w:t>
      </w: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jc w:val="center"/>
        <w:rPr>
          <w:rFonts w:ascii="宋体" w:hAnsi="宋体" w:cs="宋体"/>
          <w:b/>
          <w:bCs/>
          <w:sz w:val="28"/>
          <w:szCs w:val="28"/>
        </w:rPr>
      </w:pPr>
    </w:p>
    <w:p>
      <w:pPr>
        <w:spacing w:line="440" w:lineRule="exact"/>
        <w:jc w:val="center"/>
        <w:rPr>
          <w:rFonts w:ascii="宋体" w:hAnsi="宋体" w:cs="宋体"/>
          <w:b/>
          <w:bCs/>
          <w:sz w:val="28"/>
          <w:szCs w:val="28"/>
        </w:rPr>
      </w:pPr>
      <w:r>
        <w:rPr>
          <w:rFonts w:hint="eastAsia" w:ascii="宋体" w:hAnsi="宋体" w:cs="宋体"/>
          <w:b/>
          <w:bCs/>
          <w:sz w:val="28"/>
          <w:szCs w:val="28"/>
        </w:rPr>
        <w:t>六、中小微企业声明函（如有）</w:t>
      </w:r>
    </w:p>
    <w:p>
      <w:pPr>
        <w:ind w:firstLine="2310" w:firstLineChars="1100"/>
        <w:jc w:val="left"/>
        <w:rPr>
          <w:rFonts w:ascii="宋体" w:hAnsi="宋体"/>
        </w:rPr>
      </w:pPr>
      <w:r>
        <w:rPr>
          <w:rFonts w:hint="eastAsia" w:ascii="宋体" w:hAnsi="宋体"/>
        </w:rPr>
        <w:t>（属于中小微企业的填写，不属于的无需填写此项内容）</w:t>
      </w:r>
    </w:p>
    <w:p>
      <w:pPr>
        <w:spacing w:line="440" w:lineRule="exact"/>
        <w:jc w:val="center"/>
        <w:rPr>
          <w:rFonts w:ascii="宋体" w:hAnsi="宋体" w:cs="宋体"/>
          <w:b/>
          <w:bCs/>
          <w:sz w:val="28"/>
          <w:szCs w:val="28"/>
        </w:rPr>
      </w:pPr>
    </w:p>
    <w:p>
      <w:pPr>
        <w:widowControl/>
        <w:spacing w:line="480" w:lineRule="exact"/>
        <w:ind w:firstLine="420" w:firstLineChars="200"/>
        <w:jc w:val="left"/>
        <w:rPr>
          <w:rFonts w:ascii="宋体" w:hAnsi="宋体"/>
          <w:szCs w:val="21"/>
        </w:rPr>
      </w:pPr>
      <w:r>
        <w:rPr>
          <w:rFonts w:hint="eastAsia" w:ascii="宋体" w:hAnsi="宋体"/>
          <w:szCs w:val="21"/>
        </w:rPr>
        <w:t>本公司郑重声明，根据《政府采购促进中小微企业发展暂行办法》（财库[2011]181 号）的规定，本公司为____ （请填写：中型、小型、微型）企业。即，本公司同时满足以下条件：</w:t>
      </w:r>
    </w:p>
    <w:p>
      <w:pPr>
        <w:widowControl/>
        <w:spacing w:line="480" w:lineRule="exact"/>
        <w:jc w:val="left"/>
        <w:rPr>
          <w:rFonts w:ascii="宋体" w:hAnsi="宋体"/>
          <w:szCs w:val="21"/>
        </w:rPr>
      </w:pPr>
      <w:r>
        <w:rPr>
          <w:rFonts w:hint="eastAsia" w:ascii="宋体" w:hAnsi="宋体"/>
          <w:szCs w:val="21"/>
        </w:rPr>
        <w:t>1.根据《工业和信息化部、国家统计局、国家发展和改革委员会、财政部关于印发中小企业划型标准规定的通知》（工信部联企业[2011]300 号）规定的划分标准，本公司为______（请填写：中型、小型、微型）企业。</w:t>
      </w:r>
    </w:p>
    <w:p>
      <w:pPr>
        <w:widowControl/>
        <w:spacing w:line="480" w:lineRule="exact"/>
        <w:jc w:val="left"/>
        <w:rPr>
          <w:rFonts w:ascii="宋体" w:hAnsi="宋体"/>
          <w:szCs w:val="21"/>
        </w:rPr>
      </w:pPr>
      <w:r>
        <w:rPr>
          <w:rFonts w:hint="eastAsia" w:ascii="宋体" w:hAnsi="宋体"/>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pacing w:line="480" w:lineRule="exact"/>
        <w:ind w:firstLine="1050" w:firstLineChars="500"/>
        <w:jc w:val="left"/>
        <w:rPr>
          <w:rFonts w:ascii="宋体" w:hAnsi="宋体"/>
          <w:szCs w:val="21"/>
        </w:rPr>
      </w:pPr>
      <w:r>
        <w:rPr>
          <w:rFonts w:hint="eastAsia" w:ascii="宋体" w:hAnsi="宋体"/>
          <w:szCs w:val="21"/>
        </w:rPr>
        <w:t>本公司对上述声明的真实性负责。如有虚假，将依法承担相应责任。</w:t>
      </w:r>
    </w:p>
    <w:p>
      <w:pPr>
        <w:widowControl/>
        <w:spacing w:line="480" w:lineRule="exact"/>
        <w:jc w:val="left"/>
        <w:rPr>
          <w:rFonts w:ascii="宋体" w:hAnsi="宋体"/>
          <w:szCs w:val="21"/>
        </w:rPr>
      </w:pPr>
    </w:p>
    <w:p>
      <w:pPr>
        <w:widowControl/>
        <w:spacing w:line="480" w:lineRule="exact"/>
        <w:ind w:firstLine="3780" w:firstLineChars="1800"/>
        <w:jc w:val="left"/>
        <w:rPr>
          <w:rFonts w:ascii="宋体" w:hAnsi="宋体"/>
          <w:szCs w:val="21"/>
        </w:rPr>
      </w:pPr>
      <w:r>
        <w:rPr>
          <w:rFonts w:hint="eastAsia" w:ascii="宋体" w:hAnsi="宋体"/>
          <w:szCs w:val="21"/>
        </w:rPr>
        <w:t>供应商：（公章）</w:t>
      </w:r>
    </w:p>
    <w:p>
      <w:pPr>
        <w:widowControl/>
        <w:spacing w:line="480" w:lineRule="exact"/>
        <w:ind w:firstLine="3780" w:firstLineChars="1800"/>
        <w:jc w:val="left"/>
        <w:rPr>
          <w:rFonts w:ascii="宋体" w:hAnsi="宋体"/>
          <w:szCs w:val="21"/>
        </w:rPr>
      </w:pPr>
      <w:r>
        <w:rPr>
          <w:rFonts w:hint="eastAsia" w:ascii="宋体" w:hAnsi="宋体"/>
          <w:szCs w:val="21"/>
        </w:rPr>
        <w:t>法定代表人或其授权委托人：（签字）</w:t>
      </w:r>
    </w:p>
    <w:p>
      <w:pPr>
        <w:widowControl/>
        <w:spacing w:line="480" w:lineRule="exact"/>
        <w:ind w:firstLine="5250" w:firstLineChars="2500"/>
        <w:jc w:val="left"/>
        <w:rPr>
          <w:rFonts w:ascii="宋体" w:hAnsi="宋体"/>
          <w:szCs w:val="21"/>
        </w:rPr>
      </w:pPr>
      <w:r>
        <w:rPr>
          <w:rFonts w:hint="eastAsia" w:ascii="宋体" w:hAnsi="宋体"/>
          <w:szCs w:val="21"/>
        </w:rPr>
        <w:t>日期： 年月日</w:t>
      </w:r>
    </w:p>
    <w:p>
      <w:pPr>
        <w:widowControl/>
        <w:spacing w:line="480" w:lineRule="exact"/>
        <w:jc w:val="left"/>
        <w:rPr>
          <w:rFonts w:ascii="宋体" w:hAnsi="宋体"/>
          <w:szCs w:val="21"/>
        </w:rPr>
      </w:pPr>
    </w:p>
    <w:p>
      <w:pPr>
        <w:widowControl/>
        <w:spacing w:line="480" w:lineRule="exact"/>
        <w:jc w:val="left"/>
        <w:rPr>
          <w:rFonts w:ascii="宋体" w:hAnsi="宋体"/>
          <w:szCs w:val="21"/>
        </w:rPr>
      </w:pPr>
      <w:r>
        <w:rPr>
          <w:rFonts w:hint="eastAsia" w:ascii="宋体" w:hAnsi="宋体"/>
          <w:szCs w:val="21"/>
        </w:rPr>
        <w:t>1.若供应商属于中\小\微型企业，须提供由企业所在地的县级以上主管部门出具的认定材料，</w:t>
      </w:r>
    </w:p>
    <w:p>
      <w:pPr>
        <w:widowControl/>
        <w:spacing w:line="480" w:lineRule="exact"/>
        <w:jc w:val="left"/>
        <w:rPr>
          <w:rFonts w:ascii="宋体" w:hAnsi="宋体"/>
          <w:szCs w:val="21"/>
        </w:rPr>
      </w:pPr>
      <w:r>
        <w:rPr>
          <w:rFonts w:hint="eastAsia" w:ascii="宋体" w:hAnsi="宋体"/>
          <w:szCs w:val="21"/>
        </w:rPr>
        <w:t>否则不予认可。</w:t>
      </w:r>
    </w:p>
    <w:p>
      <w:pPr>
        <w:widowControl/>
        <w:spacing w:line="480" w:lineRule="exact"/>
        <w:jc w:val="left"/>
        <w:rPr>
          <w:rFonts w:ascii="宋体" w:hAnsi="宋体"/>
          <w:szCs w:val="21"/>
        </w:rPr>
      </w:pPr>
      <w:r>
        <w:rPr>
          <w:rFonts w:hint="eastAsia" w:ascii="宋体" w:hAnsi="宋体"/>
          <w:szCs w:val="21"/>
        </w:rPr>
        <w:t>2.中小企业划分标准，是指国务院有关部门根据企业从业人员、营业收入、资产总额等指标制定的中小企业划型标准进行核定。</w:t>
      </w:r>
    </w:p>
    <w:p>
      <w:pPr>
        <w:widowControl/>
        <w:spacing w:line="480" w:lineRule="exact"/>
        <w:jc w:val="left"/>
        <w:rPr>
          <w:rFonts w:ascii="宋体" w:hAnsi="宋体"/>
          <w:szCs w:val="21"/>
        </w:rPr>
      </w:pPr>
      <w:r>
        <w:rPr>
          <w:rFonts w:hint="eastAsia" w:ascii="宋体" w:hAnsi="宋体"/>
          <w:szCs w:val="21"/>
        </w:rPr>
        <w:t>3.对于小型、微型企业产品的具体评标价格扣除，均按财库[2011]181 号文件中最低比例6%扣除。</w:t>
      </w:r>
    </w:p>
    <w:p>
      <w:pPr>
        <w:widowControl/>
        <w:spacing w:line="480" w:lineRule="exact"/>
        <w:rPr>
          <w:rFonts w:ascii="宋体" w:hAnsi="宋体" w:cs="宋体"/>
          <w:szCs w:val="21"/>
        </w:rPr>
      </w:pPr>
      <w:r>
        <w:rPr>
          <w:rFonts w:hint="eastAsia" w:ascii="宋体" w:hAnsi="宋体"/>
          <w:szCs w:val="21"/>
        </w:rPr>
        <w:t>4、小型、微型企业提供中型企业制造的货物的，视同为中型企业。</w:t>
      </w: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jc w:val="center"/>
        <w:rPr>
          <w:rFonts w:ascii="宋体" w:hAnsi="宋体" w:cs="宋体"/>
          <w:b/>
          <w:bCs/>
          <w:sz w:val="28"/>
          <w:szCs w:val="28"/>
        </w:rPr>
        <w:sectPr>
          <w:pgSz w:w="11906" w:h="16838"/>
          <w:pgMar w:top="1134" w:right="1134" w:bottom="1134" w:left="1417" w:header="851" w:footer="992" w:gutter="0"/>
          <w:cols w:space="0" w:num="1"/>
          <w:docGrid w:type="lines" w:linePitch="312" w:charSpace="0"/>
        </w:sectPr>
      </w:pPr>
    </w:p>
    <w:p>
      <w:pPr>
        <w:spacing w:line="440" w:lineRule="exact"/>
        <w:jc w:val="center"/>
        <w:rPr>
          <w:rFonts w:ascii="宋体" w:hAnsi="宋体" w:cs="宋体"/>
          <w:b/>
          <w:bCs/>
          <w:sz w:val="28"/>
          <w:szCs w:val="28"/>
        </w:rPr>
      </w:pPr>
      <w:r>
        <w:rPr>
          <w:rFonts w:hint="eastAsia" w:ascii="宋体" w:hAnsi="宋体" w:cs="宋体"/>
          <w:b/>
          <w:bCs/>
          <w:sz w:val="28"/>
          <w:szCs w:val="28"/>
        </w:rPr>
        <w:t>七、监狱企业证明材料（如有）</w:t>
      </w:r>
    </w:p>
    <w:p>
      <w:pPr>
        <w:widowControl/>
        <w:spacing w:line="480" w:lineRule="exact"/>
        <w:ind w:firstLine="630" w:firstLineChars="300"/>
        <w:rPr>
          <w:rFonts w:ascii="宋体" w:hAnsi="宋体"/>
          <w:szCs w:val="21"/>
        </w:rPr>
      </w:pPr>
      <w:r>
        <w:rPr>
          <w:rFonts w:hint="eastAsia" w:ascii="宋体" w:hAnsi="宋体"/>
          <w:szCs w:val="21"/>
        </w:rPr>
        <w:t>由供应商提供由省级以上监狱管理局、戒毒管理局（含新疆生产建设兵团）出具的属于监狱企业的证明文件</w:t>
      </w: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ind w:firstLine="3120" w:firstLineChars="1300"/>
        <w:rPr>
          <w:rFonts w:ascii="宋体" w:hAnsi="宋体" w:cs="宋体"/>
          <w:sz w:val="24"/>
          <w:szCs w:val="24"/>
        </w:rPr>
      </w:pPr>
    </w:p>
    <w:p>
      <w:pPr>
        <w:spacing w:line="440" w:lineRule="exact"/>
        <w:jc w:val="center"/>
        <w:rPr>
          <w:rFonts w:ascii="宋体" w:hAnsi="宋体" w:cs="宋体"/>
          <w:b/>
          <w:bCs/>
          <w:sz w:val="28"/>
          <w:szCs w:val="28"/>
        </w:rPr>
      </w:pPr>
      <w:r>
        <w:rPr>
          <w:rFonts w:hint="eastAsia" w:ascii="宋体" w:hAnsi="宋体" w:cs="宋体"/>
          <w:b/>
          <w:bCs/>
          <w:sz w:val="28"/>
          <w:szCs w:val="28"/>
        </w:rPr>
        <w:t>八、残疾人福利性单位声明函（如有）</w:t>
      </w:r>
    </w:p>
    <w:p>
      <w:pPr>
        <w:spacing w:line="440" w:lineRule="exact"/>
        <w:jc w:val="center"/>
        <w:rPr>
          <w:rFonts w:ascii="宋体" w:hAnsi="宋体" w:cs="宋体"/>
          <w:b/>
          <w:bCs/>
          <w:sz w:val="28"/>
          <w:szCs w:val="28"/>
        </w:rPr>
      </w:pPr>
    </w:p>
    <w:p>
      <w:pPr>
        <w:widowControl/>
        <w:spacing w:line="520" w:lineRule="exact"/>
        <w:ind w:firstLine="720" w:firstLineChars="300"/>
        <w:jc w:val="left"/>
        <w:rPr>
          <w:rFonts w:ascii="宋体" w:hAnsi="宋体"/>
          <w:sz w:val="24"/>
          <w:szCs w:val="24"/>
        </w:rPr>
      </w:pPr>
      <w:r>
        <w:rPr>
          <w:rFonts w:hint="eastAsia" w:ascii="宋体" w:hAnsi="宋体"/>
          <w:sz w:val="24"/>
          <w:szCs w:val="24"/>
        </w:rPr>
        <w:t>本单位郑重声明，根据《财政部民政部中国残疾人联合会关于促进残疾人就业政府采购政策的通知》（财库〔2017〕141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520" w:lineRule="exact"/>
        <w:jc w:val="left"/>
        <w:rPr>
          <w:rFonts w:ascii="宋体" w:hAnsi="宋体"/>
          <w:sz w:val="24"/>
          <w:szCs w:val="24"/>
        </w:rPr>
      </w:pPr>
    </w:p>
    <w:p>
      <w:pPr>
        <w:widowControl/>
        <w:spacing w:line="520" w:lineRule="exact"/>
        <w:ind w:firstLine="480" w:firstLineChars="200"/>
        <w:jc w:val="left"/>
        <w:rPr>
          <w:rFonts w:ascii="宋体" w:hAnsi="宋体"/>
          <w:sz w:val="24"/>
          <w:szCs w:val="24"/>
        </w:rPr>
      </w:pPr>
      <w:r>
        <w:rPr>
          <w:rFonts w:hint="eastAsia" w:ascii="宋体" w:hAnsi="宋体"/>
          <w:sz w:val="24"/>
          <w:szCs w:val="24"/>
        </w:rPr>
        <w:t>本单位对上述声明的真实性负责。如有虚假，将依法承担相应责任。</w:t>
      </w:r>
    </w:p>
    <w:p>
      <w:pPr>
        <w:spacing w:line="500" w:lineRule="exact"/>
        <w:rPr>
          <w:rFonts w:ascii="宋体" w:hAnsi="宋体"/>
          <w:szCs w:val="21"/>
        </w:rPr>
      </w:pPr>
    </w:p>
    <w:p>
      <w:pPr>
        <w:spacing w:line="500" w:lineRule="exact"/>
        <w:rPr>
          <w:rFonts w:ascii="宋体" w:hAnsi="宋体"/>
          <w:szCs w:val="21"/>
        </w:rPr>
      </w:pPr>
    </w:p>
    <w:p>
      <w:pPr>
        <w:spacing w:line="500" w:lineRule="exact"/>
        <w:ind w:firstLine="4620" w:firstLineChars="2200"/>
        <w:rPr>
          <w:rFonts w:ascii="宋体"/>
          <w:szCs w:val="21"/>
        </w:rPr>
      </w:pPr>
      <w:r>
        <w:rPr>
          <w:rFonts w:hint="eastAsia" w:ascii="宋体" w:hAnsi="宋体"/>
          <w:szCs w:val="21"/>
        </w:rPr>
        <w:t>投标人名称：</w:t>
      </w:r>
      <w:r>
        <w:rPr>
          <w:rFonts w:ascii="宋体" w:hAnsi="宋体"/>
          <w:szCs w:val="21"/>
        </w:rPr>
        <w:t>(</w:t>
      </w:r>
      <w:r>
        <w:rPr>
          <w:rFonts w:hint="eastAsia" w:ascii="宋体" w:hAnsi="宋体"/>
          <w:szCs w:val="21"/>
        </w:rPr>
        <w:t>盖章</w:t>
      </w:r>
      <w:r>
        <w:rPr>
          <w:rFonts w:ascii="宋体" w:hAnsi="宋体"/>
          <w:szCs w:val="21"/>
        </w:rPr>
        <w:t xml:space="preserve">)       </w:t>
      </w:r>
    </w:p>
    <w:p>
      <w:pPr>
        <w:spacing w:line="500" w:lineRule="exact"/>
        <w:ind w:firstLine="4515" w:firstLineChars="2150"/>
        <w:rPr>
          <w:rFonts w:ascii="宋体" w:hAnsi="宋体"/>
          <w:szCs w:val="21"/>
        </w:rPr>
      </w:pPr>
    </w:p>
    <w:p>
      <w:pPr>
        <w:spacing w:line="440" w:lineRule="exact"/>
        <w:jc w:val="center"/>
        <w:rPr>
          <w:rFonts w:ascii="宋体" w:hAnsi="宋体" w:cs="宋体"/>
          <w:color w:val="000000"/>
          <w:szCs w:val="21"/>
        </w:rPr>
      </w:pPr>
      <w:r>
        <w:rPr>
          <w:rFonts w:hint="eastAsia" w:ascii="宋体" w:hAnsi="宋体" w:cs="宋体"/>
          <w:color w:val="000000"/>
          <w:szCs w:val="21"/>
        </w:rPr>
        <w:t>年月日</w:t>
      </w: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jc w:val="center"/>
        <w:rPr>
          <w:rFonts w:ascii="宋体" w:hAnsi="宋体"/>
          <w:b/>
          <w:bCs/>
          <w:sz w:val="28"/>
        </w:rPr>
      </w:pPr>
      <w:r>
        <w:rPr>
          <w:rFonts w:hint="eastAsia" w:ascii="宋体" w:hAnsi="宋体"/>
          <w:b/>
          <w:bCs/>
          <w:sz w:val="28"/>
        </w:rPr>
        <w:t>九、投标保证金</w:t>
      </w:r>
    </w:p>
    <w:p>
      <w:pPr>
        <w:spacing w:line="440" w:lineRule="exact"/>
        <w:jc w:val="center"/>
        <w:rPr>
          <w:rFonts w:ascii="宋体" w:hAnsi="宋体" w:cs="宋体"/>
          <w:color w:val="000000"/>
          <w:szCs w:val="21"/>
        </w:rPr>
      </w:pPr>
      <w:r>
        <w:rPr>
          <w:rFonts w:hint="eastAsia" w:ascii="宋体" w:hAnsi="宋体"/>
        </w:rPr>
        <w:t>附基本户开户许可证和投标保证金转帐凭据缴纳证明复印件</w:t>
      </w: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cs="宋体"/>
          <w:color w:val="000000"/>
          <w:szCs w:val="21"/>
        </w:rPr>
      </w:pPr>
    </w:p>
    <w:p>
      <w:pPr>
        <w:spacing w:line="440" w:lineRule="exact"/>
        <w:jc w:val="center"/>
        <w:rPr>
          <w:rFonts w:ascii="宋体" w:hAnsi="宋体"/>
          <w:b/>
          <w:bCs/>
          <w:sz w:val="28"/>
        </w:rPr>
        <w:sectPr>
          <w:pgSz w:w="11906" w:h="16838"/>
          <w:pgMar w:top="1134" w:right="1134" w:bottom="1134" w:left="1417" w:header="851" w:footer="992" w:gutter="0"/>
          <w:cols w:space="0" w:num="1"/>
          <w:docGrid w:type="lines" w:linePitch="312" w:charSpace="0"/>
        </w:sectPr>
      </w:pPr>
    </w:p>
    <w:p>
      <w:pPr>
        <w:spacing w:line="440" w:lineRule="exact"/>
        <w:jc w:val="center"/>
        <w:rPr>
          <w:rFonts w:ascii="宋体" w:hAnsi="宋体" w:cs="宋体"/>
          <w:b/>
          <w:bCs/>
          <w:color w:val="000000"/>
          <w:szCs w:val="21"/>
        </w:rPr>
      </w:pPr>
      <w:r>
        <w:rPr>
          <w:rFonts w:hint="eastAsia" w:ascii="宋体" w:hAnsi="宋体"/>
          <w:b/>
          <w:bCs/>
          <w:sz w:val="28"/>
        </w:rPr>
        <w:t>十、商务条款偏离表</w:t>
      </w:r>
    </w:p>
    <w:tbl>
      <w:tblPr>
        <w:tblStyle w:val="19"/>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650"/>
        <w:gridCol w:w="2250"/>
        <w:gridCol w:w="2070"/>
        <w:gridCol w:w="1710"/>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717" w:type="dxa"/>
            <w:shd w:val="clear" w:color="auto" w:fill="auto"/>
          </w:tcPr>
          <w:p>
            <w:pPr>
              <w:spacing w:line="440" w:lineRule="exact"/>
              <w:jc w:val="left"/>
              <w:rPr>
                <w:rFonts w:ascii="宋体" w:hAnsi="宋体" w:cs="宋体"/>
                <w:color w:val="000000"/>
                <w:szCs w:val="21"/>
              </w:rPr>
            </w:pPr>
            <w:r>
              <w:rPr>
                <w:rFonts w:hint="eastAsia" w:ascii="宋体" w:hAnsi="宋体"/>
              </w:rPr>
              <w:t>序号</w:t>
            </w:r>
          </w:p>
        </w:tc>
        <w:tc>
          <w:tcPr>
            <w:tcW w:w="1650" w:type="dxa"/>
            <w:shd w:val="clear" w:color="auto" w:fill="auto"/>
          </w:tcPr>
          <w:p>
            <w:pPr>
              <w:spacing w:line="440" w:lineRule="exact"/>
              <w:jc w:val="center"/>
              <w:rPr>
                <w:rFonts w:ascii="宋体" w:hAnsi="宋体" w:cs="宋体"/>
                <w:color w:val="000000"/>
                <w:szCs w:val="21"/>
              </w:rPr>
            </w:pPr>
            <w:r>
              <w:rPr>
                <w:rFonts w:hint="eastAsia" w:ascii="宋体" w:hAnsi="宋体"/>
              </w:rPr>
              <w:t>内容</w:t>
            </w:r>
          </w:p>
        </w:tc>
        <w:tc>
          <w:tcPr>
            <w:tcW w:w="2250" w:type="dxa"/>
            <w:shd w:val="clear" w:color="auto" w:fill="auto"/>
          </w:tcPr>
          <w:p>
            <w:pPr>
              <w:spacing w:line="440" w:lineRule="exact"/>
              <w:jc w:val="center"/>
              <w:rPr>
                <w:rFonts w:ascii="宋体" w:hAnsi="宋体" w:cs="宋体"/>
                <w:color w:val="000000"/>
                <w:szCs w:val="21"/>
              </w:rPr>
            </w:pPr>
            <w:r>
              <w:rPr>
                <w:rFonts w:hint="eastAsia" w:ascii="宋体" w:hAnsi="宋体"/>
              </w:rPr>
              <w:t>标书要求</w:t>
            </w:r>
          </w:p>
        </w:tc>
        <w:tc>
          <w:tcPr>
            <w:tcW w:w="2070" w:type="dxa"/>
            <w:shd w:val="clear" w:color="auto" w:fill="auto"/>
          </w:tcPr>
          <w:p>
            <w:pPr>
              <w:spacing w:line="440" w:lineRule="exact"/>
              <w:jc w:val="center"/>
              <w:rPr>
                <w:rFonts w:ascii="宋体" w:hAnsi="宋体" w:cs="宋体"/>
                <w:color w:val="000000"/>
                <w:szCs w:val="21"/>
              </w:rPr>
            </w:pPr>
            <w:r>
              <w:rPr>
                <w:rFonts w:hint="eastAsia" w:ascii="宋体" w:hAnsi="宋体"/>
              </w:rPr>
              <w:t>投标响应</w:t>
            </w:r>
          </w:p>
        </w:tc>
        <w:tc>
          <w:tcPr>
            <w:tcW w:w="1710" w:type="dxa"/>
            <w:shd w:val="clear" w:color="auto" w:fill="auto"/>
          </w:tcPr>
          <w:p>
            <w:pPr>
              <w:spacing w:line="440" w:lineRule="exact"/>
              <w:jc w:val="center"/>
              <w:rPr>
                <w:rFonts w:ascii="宋体" w:hAnsi="宋体" w:cs="宋体"/>
                <w:color w:val="000000"/>
                <w:szCs w:val="21"/>
              </w:rPr>
            </w:pPr>
            <w:r>
              <w:rPr>
                <w:rFonts w:hint="eastAsia" w:ascii="宋体" w:hAnsi="宋体"/>
              </w:rPr>
              <w:t>是否偏离</w:t>
            </w:r>
          </w:p>
        </w:tc>
        <w:tc>
          <w:tcPr>
            <w:tcW w:w="1203" w:type="dxa"/>
            <w:shd w:val="clear" w:color="auto" w:fill="auto"/>
          </w:tcPr>
          <w:p>
            <w:pPr>
              <w:spacing w:line="440" w:lineRule="exact"/>
              <w:jc w:val="center"/>
              <w:rPr>
                <w:rFonts w:ascii="宋体" w:hAnsi="宋体" w:cs="宋体"/>
                <w:color w:val="000000"/>
                <w:szCs w:val="21"/>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717" w:type="dxa"/>
            <w:shd w:val="clear" w:color="auto" w:fill="auto"/>
          </w:tcPr>
          <w:p>
            <w:pPr>
              <w:spacing w:line="440" w:lineRule="exact"/>
              <w:jc w:val="center"/>
              <w:rPr>
                <w:rFonts w:ascii="宋体" w:hAnsi="宋体" w:cs="宋体"/>
                <w:color w:val="000000"/>
                <w:szCs w:val="21"/>
              </w:rPr>
            </w:pPr>
            <w:r>
              <w:rPr>
                <w:rFonts w:hint="eastAsia" w:ascii="宋体" w:hAnsi="宋体"/>
              </w:rPr>
              <w:t>1</w:t>
            </w:r>
          </w:p>
        </w:tc>
        <w:tc>
          <w:tcPr>
            <w:tcW w:w="1650" w:type="dxa"/>
            <w:shd w:val="clear" w:color="auto" w:fill="auto"/>
          </w:tcPr>
          <w:p>
            <w:pPr>
              <w:spacing w:line="440" w:lineRule="exact"/>
              <w:jc w:val="left"/>
              <w:rPr>
                <w:rFonts w:ascii="宋体" w:hAnsi="宋体" w:cs="宋体"/>
                <w:color w:val="000000"/>
                <w:szCs w:val="21"/>
              </w:rPr>
            </w:pPr>
            <w:r>
              <w:rPr>
                <w:rFonts w:hint="eastAsia" w:ascii="宋体" w:hAnsi="宋体"/>
              </w:rPr>
              <w:t>商务条款</w:t>
            </w:r>
          </w:p>
        </w:tc>
        <w:tc>
          <w:tcPr>
            <w:tcW w:w="2250" w:type="dxa"/>
            <w:shd w:val="clear" w:color="auto" w:fill="auto"/>
          </w:tcPr>
          <w:p>
            <w:pPr>
              <w:spacing w:line="440" w:lineRule="exact"/>
              <w:jc w:val="left"/>
              <w:rPr>
                <w:rFonts w:ascii="宋体" w:hAnsi="宋体" w:cs="宋体"/>
                <w:color w:val="000000"/>
                <w:szCs w:val="21"/>
              </w:rPr>
            </w:pPr>
          </w:p>
        </w:tc>
        <w:tc>
          <w:tcPr>
            <w:tcW w:w="2070" w:type="dxa"/>
            <w:shd w:val="clear" w:color="auto" w:fill="auto"/>
          </w:tcPr>
          <w:p>
            <w:pPr>
              <w:spacing w:line="440" w:lineRule="exact"/>
              <w:jc w:val="left"/>
              <w:rPr>
                <w:rFonts w:ascii="宋体" w:hAnsi="宋体" w:cs="宋体"/>
                <w:color w:val="000000"/>
                <w:szCs w:val="21"/>
              </w:rPr>
            </w:pPr>
          </w:p>
        </w:tc>
        <w:tc>
          <w:tcPr>
            <w:tcW w:w="1710" w:type="dxa"/>
            <w:shd w:val="clear" w:color="auto" w:fill="auto"/>
          </w:tcPr>
          <w:p>
            <w:pPr>
              <w:spacing w:line="440" w:lineRule="exact"/>
              <w:jc w:val="left"/>
              <w:rPr>
                <w:rFonts w:ascii="宋体" w:hAnsi="宋体" w:cs="宋体"/>
                <w:color w:val="000000"/>
                <w:szCs w:val="21"/>
              </w:rPr>
            </w:pPr>
          </w:p>
        </w:tc>
        <w:tc>
          <w:tcPr>
            <w:tcW w:w="1203" w:type="dxa"/>
            <w:shd w:val="clear" w:color="auto" w:fill="auto"/>
          </w:tcPr>
          <w:p>
            <w:pPr>
              <w:spacing w:line="440" w:lineRule="exact"/>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717" w:type="dxa"/>
            <w:shd w:val="clear" w:color="auto" w:fill="auto"/>
          </w:tcPr>
          <w:p>
            <w:pPr>
              <w:spacing w:line="440" w:lineRule="exact"/>
              <w:jc w:val="center"/>
              <w:rPr>
                <w:rFonts w:ascii="宋体" w:hAnsi="宋体" w:cs="宋体"/>
                <w:color w:val="000000"/>
                <w:szCs w:val="21"/>
              </w:rPr>
            </w:pPr>
            <w:r>
              <w:rPr>
                <w:rFonts w:hint="eastAsia" w:ascii="宋体" w:hAnsi="宋体"/>
              </w:rPr>
              <w:t>2</w:t>
            </w:r>
          </w:p>
        </w:tc>
        <w:tc>
          <w:tcPr>
            <w:tcW w:w="1650" w:type="dxa"/>
            <w:shd w:val="clear" w:color="auto" w:fill="auto"/>
          </w:tcPr>
          <w:p>
            <w:pPr>
              <w:spacing w:line="440" w:lineRule="exact"/>
              <w:rPr>
                <w:rFonts w:ascii="宋体" w:hAnsi="宋体" w:cs="宋体"/>
                <w:color w:val="000000"/>
                <w:szCs w:val="21"/>
              </w:rPr>
            </w:pPr>
            <w:r>
              <w:rPr>
                <w:rFonts w:hint="eastAsia" w:ascii="宋体" w:hAnsi="宋体"/>
              </w:rPr>
              <w:t>商务条款……</w:t>
            </w:r>
          </w:p>
        </w:tc>
        <w:tc>
          <w:tcPr>
            <w:tcW w:w="2250" w:type="dxa"/>
            <w:shd w:val="clear" w:color="auto" w:fill="auto"/>
          </w:tcPr>
          <w:p>
            <w:pPr>
              <w:spacing w:line="440" w:lineRule="exact"/>
              <w:jc w:val="center"/>
              <w:rPr>
                <w:rFonts w:ascii="宋体" w:hAnsi="宋体" w:cs="宋体"/>
                <w:color w:val="000000"/>
                <w:szCs w:val="21"/>
              </w:rPr>
            </w:pPr>
          </w:p>
        </w:tc>
        <w:tc>
          <w:tcPr>
            <w:tcW w:w="2070" w:type="dxa"/>
            <w:shd w:val="clear" w:color="auto" w:fill="auto"/>
          </w:tcPr>
          <w:p>
            <w:pPr>
              <w:spacing w:line="440" w:lineRule="exact"/>
              <w:jc w:val="center"/>
              <w:rPr>
                <w:rFonts w:ascii="宋体" w:hAnsi="宋体" w:cs="宋体"/>
                <w:color w:val="000000"/>
                <w:szCs w:val="21"/>
              </w:rPr>
            </w:pPr>
          </w:p>
        </w:tc>
        <w:tc>
          <w:tcPr>
            <w:tcW w:w="1710" w:type="dxa"/>
            <w:shd w:val="clear" w:color="auto" w:fill="auto"/>
          </w:tcPr>
          <w:p>
            <w:pPr>
              <w:spacing w:line="440" w:lineRule="exact"/>
              <w:jc w:val="center"/>
              <w:rPr>
                <w:rFonts w:ascii="宋体" w:hAnsi="宋体" w:cs="宋体"/>
                <w:color w:val="000000"/>
                <w:szCs w:val="21"/>
              </w:rPr>
            </w:pPr>
          </w:p>
        </w:tc>
        <w:tc>
          <w:tcPr>
            <w:tcW w:w="1203" w:type="dxa"/>
            <w:shd w:val="clear" w:color="auto" w:fill="auto"/>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717" w:type="dxa"/>
            <w:shd w:val="clear" w:color="auto" w:fill="auto"/>
          </w:tcPr>
          <w:p>
            <w:pPr>
              <w:spacing w:line="440" w:lineRule="exact"/>
              <w:jc w:val="center"/>
              <w:rPr>
                <w:rFonts w:ascii="宋体" w:hAnsi="宋体" w:cs="宋体"/>
                <w:color w:val="000000"/>
                <w:szCs w:val="21"/>
              </w:rPr>
            </w:pPr>
          </w:p>
        </w:tc>
        <w:tc>
          <w:tcPr>
            <w:tcW w:w="1650" w:type="dxa"/>
            <w:shd w:val="clear" w:color="auto" w:fill="auto"/>
          </w:tcPr>
          <w:p>
            <w:pPr>
              <w:spacing w:line="440" w:lineRule="exact"/>
              <w:jc w:val="center"/>
              <w:rPr>
                <w:rFonts w:ascii="宋体" w:hAnsi="宋体" w:cs="宋体"/>
                <w:color w:val="000000"/>
                <w:szCs w:val="21"/>
              </w:rPr>
            </w:pPr>
          </w:p>
        </w:tc>
        <w:tc>
          <w:tcPr>
            <w:tcW w:w="2250" w:type="dxa"/>
            <w:shd w:val="clear" w:color="auto" w:fill="auto"/>
          </w:tcPr>
          <w:p>
            <w:pPr>
              <w:spacing w:line="440" w:lineRule="exact"/>
              <w:jc w:val="center"/>
              <w:rPr>
                <w:rFonts w:ascii="宋体" w:hAnsi="宋体" w:cs="宋体"/>
                <w:color w:val="000000"/>
                <w:szCs w:val="21"/>
              </w:rPr>
            </w:pPr>
          </w:p>
        </w:tc>
        <w:tc>
          <w:tcPr>
            <w:tcW w:w="2070" w:type="dxa"/>
            <w:shd w:val="clear" w:color="auto" w:fill="auto"/>
          </w:tcPr>
          <w:p>
            <w:pPr>
              <w:spacing w:line="440" w:lineRule="exact"/>
              <w:jc w:val="center"/>
              <w:rPr>
                <w:rFonts w:ascii="宋体" w:hAnsi="宋体" w:cs="宋体"/>
                <w:color w:val="000000"/>
                <w:szCs w:val="21"/>
              </w:rPr>
            </w:pPr>
          </w:p>
        </w:tc>
        <w:tc>
          <w:tcPr>
            <w:tcW w:w="1710" w:type="dxa"/>
            <w:shd w:val="clear" w:color="auto" w:fill="auto"/>
          </w:tcPr>
          <w:p>
            <w:pPr>
              <w:spacing w:line="440" w:lineRule="exact"/>
              <w:jc w:val="center"/>
              <w:rPr>
                <w:rFonts w:ascii="宋体" w:hAnsi="宋体" w:cs="宋体"/>
                <w:color w:val="000000"/>
                <w:szCs w:val="21"/>
              </w:rPr>
            </w:pPr>
          </w:p>
        </w:tc>
        <w:tc>
          <w:tcPr>
            <w:tcW w:w="1203" w:type="dxa"/>
            <w:shd w:val="clear" w:color="auto" w:fill="auto"/>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717" w:type="dxa"/>
            <w:shd w:val="clear" w:color="auto" w:fill="auto"/>
          </w:tcPr>
          <w:p>
            <w:pPr>
              <w:spacing w:line="440" w:lineRule="exact"/>
              <w:jc w:val="center"/>
              <w:rPr>
                <w:rFonts w:ascii="宋体" w:hAnsi="宋体" w:cs="宋体"/>
                <w:color w:val="000000"/>
                <w:szCs w:val="21"/>
              </w:rPr>
            </w:pPr>
          </w:p>
        </w:tc>
        <w:tc>
          <w:tcPr>
            <w:tcW w:w="1650" w:type="dxa"/>
            <w:shd w:val="clear" w:color="auto" w:fill="auto"/>
          </w:tcPr>
          <w:p>
            <w:pPr>
              <w:spacing w:line="440" w:lineRule="exact"/>
              <w:jc w:val="center"/>
              <w:rPr>
                <w:rFonts w:ascii="宋体" w:hAnsi="宋体" w:cs="宋体"/>
                <w:color w:val="000000"/>
                <w:szCs w:val="21"/>
              </w:rPr>
            </w:pPr>
          </w:p>
        </w:tc>
        <w:tc>
          <w:tcPr>
            <w:tcW w:w="2250" w:type="dxa"/>
            <w:shd w:val="clear" w:color="auto" w:fill="auto"/>
          </w:tcPr>
          <w:p>
            <w:pPr>
              <w:spacing w:line="440" w:lineRule="exact"/>
              <w:jc w:val="center"/>
              <w:rPr>
                <w:rFonts w:ascii="宋体" w:hAnsi="宋体" w:cs="宋体"/>
                <w:color w:val="000000"/>
                <w:szCs w:val="21"/>
              </w:rPr>
            </w:pPr>
          </w:p>
        </w:tc>
        <w:tc>
          <w:tcPr>
            <w:tcW w:w="2070" w:type="dxa"/>
            <w:shd w:val="clear" w:color="auto" w:fill="auto"/>
          </w:tcPr>
          <w:p>
            <w:pPr>
              <w:spacing w:line="440" w:lineRule="exact"/>
              <w:jc w:val="center"/>
              <w:rPr>
                <w:rFonts w:ascii="宋体" w:hAnsi="宋体" w:cs="宋体"/>
                <w:color w:val="000000"/>
                <w:szCs w:val="21"/>
              </w:rPr>
            </w:pPr>
          </w:p>
        </w:tc>
        <w:tc>
          <w:tcPr>
            <w:tcW w:w="1710" w:type="dxa"/>
            <w:shd w:val="clear" w:color="auto" w:fill="auto"/>
          </w:tcPr>
          <w:p>
            <w:pPr>
              <w:spacing w:line="440" w:lineRule="exact"/>
              <w:jc w:val="center"/>
              <w:rPr>
                <w:rFonts w:ascii="宋体" w:hAnsi="宋体" w:cs="宋体"/>
                <w:color w:val="000000"/>
                <w:szCs w:val="21"/>
              </w:rPr>
            </w:pPr>
          </w:p>
        </w:tc>
        <w:tc>
          <w:tcPr>
            <w:tcW w:w="1203" w:type="dxa"/>
            <w:shd w:val="clear" w:color="auto" w:fill="auto"/>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717" w:type="dxa"/>
            <w:shd w:val="clear" w:color="auto" w:fill="auto"/>
          </w:tcPr>
          <w:p>
            <w:pPr>
              <w:spacing w:line="440" w:lineRule="exact"/>
              <w:jc w:val="center"/>
              <w:rPr>
                <w:rFonts w:ascii="宋体" w:hAnsi="宋体" w:cs="宋体"/>
                <w:color w:val="000000"/>
                <w:szCs w:val="21"/>
              </w:rPr>
            </w:pPr>
          </w:p>
        </w:tc>
        <w:tc>
          <w:tcPr>
            <w:tcW w:w="1650" w:type="dxa"/>
            <w:shd w:val="clear" w:color="auto" w:fill="auto"/>
          </w:tcPr>
          <w:p>
            <w:pPr>
              <w:spacing w:line="440" w:lineRule="exact"/>
              <w:jc w:val="center"/>
              <w:rPr>
                <w:rFonts w:ascii="宋体" w:hAnsi="宋体" w:cs="宋体"/>
                <w:color w:val="000000"/>
                <w:szCs w:val="21"/>
              </w:rPr>
            </w:pPr>
          </w:p>
        </w:tc>
        <w:tc>
          <w:tcPr>
            <w:tcW w:w="2250" w:type="dxa"/>
            <w:shd w:val="clear" w:color="auto" w:fill="auto"/>
          </w:tcPr>
          <w:p>
            <w:pPr>
              <w:spacing w:line="440" w:lineRule="exact"/>
              <w:jc w:val="center"/>
              <w:rPr>
                <w:rFonts w:ascii="宋体" w:hAnsi="宋体" w:cs="宋体"/>
                <w:color w:val="000000"/>
                <w:szCs w:val="21"/>
              </w:rPr>
            </w:pPr>
          </w:p>
        </w:tc>
        <w:tc>
          <w:tcPr>
            <w:tcW w:w="2070" w:type="dxa"/>
            <w:shd w:val="clear" w:color="auto" w:fill="auto"/>
          </w:tcPr>
          <w:p>
            <w:pPr>
              <w:spacing w:line="440" w:lineRule="exact"/>
              <w:jc w:val="center"/>
              <w:rPr>
                <w:rFonts w:ascii="宋体" w:hAnsi="宋体" w:cs="宋体"/>
                <w:color w:val="000000"/>
                <w:szCs w:val="21"/>
              </w:rPr>
            </w:pPr>
          </w:p>
        </w:tc>
        <w:tc>
          <w:tcPr>
            <w:tcW w:w="1710" w:type="dxa"/>
            <w:shd w:val="clear" w:color="auto" w:fill="auto"/>
          </w:tcPr>
          <w:p>
            <w:pPr>
              <w:spacing w:line="440" w:lineRule="exact"/>
              <w:jc w:val="center"/>
              <w:rPr>
                <w:rFonts w:ascii="宋体" w:hAnsi="宋体" w:cs="宋体"/>
                <w:color w:val="000000"/>
                <w:szCs w:val="21"/>
              </w:rPr>
            </w:pPr>
          </w:p>
        </w:tc>
        <w:tc>
          <w:tcPr>
            <w:tcW w:w="1203" w:type="dxa"/>
            <w:shd w:val="clear" w:color="auto" w:fill="auto"/>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717" w:type="dxa"/>
            <w:shd w:val="clear" w:color="auto" w:fill="auto"/>
          </w:tcPr>
          <w:p>
            <w:pPr>
              <w:spacing w:line="440" w:lineRule="exact"/>
              <w:jc w:val="center"/>
              <w:rPr>
                <w:rFonts w:ascii="宋体" w:hAnsi="宋体" w:cs="宋体"/>
                <w:color w:val="000000"/>
                <w:szCs w:val="21"/>
              </w:rPr>
            </w:pPr>
          </w:p>
        </w:tc>
        <w:tc>
          <w:tcPr>
            <w:tcW w:w="1650" w:type="dxa"/>
            <w:shd w:val="clear" w:color="auto" w:fill="auto"/>
          </w:tcPr>
          <w:p>
            <w:pPr>
              <w:spacing w:line="440" w:lineRule="exact"/>
              <w:jc w:val="center"/>
              <w:rPr>
                <w:rFonts w:ascii="宋体" w:hAnsi="宋体" w:cs="宋体"/>
                <w:color w:val="000000"/>
                <w:szCs w:val="21"/>
              </w:rPr>
            </w:pPr>
          </w:p>
        </w:tc>
        <w:tc>
          <w:tcPr>
            <w:tcW w:w="2250" w:type="dxa"/>
            <w:shd w:val="clear" w:color="auto" w:fill="auto"/>
          </w:tcPr>
          <w:p>
            <w:pPr>
              <w:spacing w:line="440" w:lineRule="exact"/>
              <w:jc w:val="center"/>
              <w:rPr>
                <w:rFonts w:ascii="宋体" w:hAnsi="宋体" w:cs="宋体"/>
                <w:color w:val="000000"/>
                <w:szCs w:val="21"/>
              </w:rPr>
            </w:pPr>
          </w:p>
        </w:tc>
        <w:tc>
          <w:tcPr>
            <w:tcW w:w="2070" w:type="dxa"/>
            <w:shd w:val="clear" w:color="auto" w:fill="auto"/>
          </w:tcPr>
          <w:p>
            <w:pPr>
              <w:spacing w:line="440" w:lineRule="exact"/>
              <w:jc w:val="center"/>
              <w:rPr>
                <w:rFonts w:ascii="宋体" w:hAnsi="宋体" w:cs="宋体"/>
                <w:color w:val="000000"/>
                <w:szCs w:val="21"/>
              </w:rPr>
            </w:pPr>
          </w:p>
        </w:tc>
        <w:tc>
          <w:tcPr>
            <w:tcW w:w="1710" w:type="dxa"/>
            <w:shd w:val="clear" w:color="auto" w:fill="auto"/>
          </w:tcPr>
          <w:p>
            <w:pPr>
              <w:spacing w:line="440" w:lineRule="exact"/>
              <w:jc w:val="center"/>
              <w:rPr>
                <w:rFonts w:ascii="宋体" w:hAnsi="宋体" w:cs="宋体"/>
                <w:color w:val="000000"/>
                <w:szCs w:val="21"/>
              </w:rPr>
            </w:pPr>
          </w:p>
        </w:tc>
        <w:tc>
          <w:tcPr>
            <w:tcW w:w="1203" w:type="dxa"/>
            <w:shd w:val="clear" w:color="auto" w:fill="auto"/>
          </w:tcPr>
          <w:p>
            <w:pPr>
              <w:spacing w:line="440" w:lineRule="exact"/>
              <w:jc w:val="center"/>
              <w:rPr>
                <w:rFonts w:ascii="宋体" w:hAnsi="宋体" w:cs="宋体"/>
                <w:color w:val="000000"/>
                <w:szCs w:val="21"/>
              </w:rPr>
            </w:pPr>
          </w:p>
        </w:tc>
      </w:tr>
    </w:tbl>
    <w:p>
      <w:pPr>
        <w:jc w:val="left"/>
        <w:rPr>
          <w:rFonts w:ascii="宋体" w:hAnsi="宋体"/>
          <w:b/>
          <w:bCs/>
        </w:rPr>
      </w:pPr>
      <w:r>
        <w:rPr>
          <w:rFonts w:hint="eastAsia" w:ascii="宋体" w:hAnsi="宋体"/>
          <w:b/>
          <w:bCs/>
        </w:rPr>
        <w:t>备注：</w:t>
      </w:r>
    </w:p>
    <w:p>
      <w:pPr>
        <w:jc w:val="left"/>
        <w:rPr>
          <w:rFonts w:ascii="宋体" w:hAnsi="宋体"/>
        </w:rPr>
      </w:pPr>
      <w:r>
        <w:rPr>
          <w:rFonts w:hint="eastAsia" w:ascii="宋体" w:hAnsi="宋体"/>
        </w:rPr>
        <w:t>1、供应商将任何不同于招标文件的商务条款列于“偏离表”中，同时在“偏离表”中注明其他条款无偏离；</w:t>
      </w:r>
    </w:p>
    <w:p>
      <w:pPr>
        <w:spacing w:line="440" w:lineRule="exact"/>
        <w:jc w:val="left"/>
        <w:rPr>
          <w:rFonts w:ascii="宋体" w:hAnsi="宋体"/>
        </w:rPr>
      </w:pPr>
      <w:r>
        <w:rPr>
          <w:rFonts w:hint="eastAsia" w:ascii="宋体" w:hAnsi="宋体"/>
        </w:rPr>
        <w:t>2、若所有条款均无偏离也应在“偏离表”中注明所有条款均无偏离。</w:t>
      </w:r>
    </w:p>
    <w:p>
      <w:pPr>
        <w:spacing w:line="440" w:lineRule="exact"/>
        <w:jc w:val="left"/>
        <w:rPr>
          <w:rFonts w:ascii="宋体" w:hAnsi="宋体"/>
        </w:rPr>
      </w:pPr>
    </w:p>
    <w:p>
      <w:pPr>
        <w:spacing w:line="440" w:lineRule="exact"/>
        <w:jc w:val="left"/>
        <w:rPr>
          <w:rFonts w:ascii="宋体" w:hAnsi="宋体"/>
        </w:rPr>
      </w:pPr>
    </w:p>
    <w:p>
      <w:pPr>
        <w:spacing w:line="500" w:lineRule="exact"/>
        <w:ind w:left="5027" w:leftChars="2394" w:firstLine="1260" w:firstLineChars="600"/>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盖章</w:t>
      </w:r>
      <w:r>
        <w:rPr>
          <w:rFonts w:ascii="宋体" w:hAnsi="宋体"/>
          <w:szCs w:val="21"/>
        </w:rPr>
        <w:t xml:space="preserve">)       </w:t>
      </w:r>
    </w:p>
    <w:p>
      <w:pPr>
        <w:spacing w:line="500" w:lineRule="exact"/>
        <w:ind w:firstLine="526"/>
        <w:rPr>
          <w:rFonts w:ascii="宋体"/>
          <w:szCs w:val="21"/>
        </w:rPr>
      </w:pPr>
      <w:r>
        <w:rPr>
          <w:rFonts w:hint="eastAsia" w:ascii="宋体" w:hAnsi="宋体"/>
          <w:szCs w:val="21"/>
        </w:rPr>
        <w:t xml:space="preserve">                                         法定代表人或其委托代理人：</w:t>
      </w:r>
      <w:r>
        <w:rPr>
          <w:rFonts w:ascii="宋体" w:hAnsi="宋体"/>
          <w:szCs w:val="21"/>
        </w:rPr>
        <w:t xml:space="preserve"> (</w:t>
      </w:r>
      <w:r>
        <w:rPr>
          <w:rFonts w:hint="eastAsia" w:ascii="宋体" w:hAnsi="宋体"/>
          <w:szCs w:val="21"/>
        </w:rPr>
        <w:t>签字</w:t>
      </w:r>
      <w:r>
        <w:rPr>
          <w:rFonts w:ascii="宋体" w:hAnsi="宋体"/>
          <w:szCs w:val="21"/>
        </w:rPr>
        <w:t>)</w:t>
      </w:r>
    </w:p>
    <w:p>
      <w:pPr>
        <w:spacing w:line="500" w:lineRule="exact"/>
        <w:ind w:firstLine="4515" w:firstLineChars="2150"/>
        <w:rPr>
          <w:rFonts w:ascii="宋体" w:hAnsi="宋体"/>
          <w:szCs w:val="21"/>
        </w:rPr>
      </w:pPr>
    </w:p>
    <w:p>
      <w:pPr>
        <w:spacing w:line="440" w:lineRule="exact"/>
        <w:ind w:firstLine="6720" w:firstLineChars="3200"/>
        <w:rPr>
          <w:rFonts w:ascii="宋体" w:hAnsi="宋体" w:cs="宋体"/>
          <w:sz w:val="24"/>
          <w:szCs w:val="24"/>
        </w:rPr>
      </w:pPr>
      <w:r>
        <w:rPr>
          <w:rFonts w:hint="eastAsia" w:ascii="宋体" w:hAnsi="宋体" w:cs="宋体"/>
          <w:color w:val="000000"/>
          <w:szCs w:val="21"/>
        </w:rPr>
        <w:t>年月日</w:t>
      </w: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jc w:val="center"/>
        <w:rPr>
          <w:rFonts w:ascii="宋体" w:hAnsi="宋体"/>
          <w:b/>
          <w:bCs/>
          <w:sz w:val="28"/>
        </w:rPr>
      </w:pPr>
      <w:r>
        <w:rPr>
          <w:rFonts w:hint="eastAsia" w:ascii="宋体" w:hAnsi="宋体"/>
          <w:b/>
          <w:bCs/>
          <w:sz w:val="28"/>
        </w:rPr>
        <w:br w:type="page"/>
      </w:r>
      <w:r>
        <w:rPr>
          <w:rFonts w:hint="eastAsia" w:ascii="宋体" w:hAnsi="宋体"/>
          <w:b/>
          <w:bCs/>
          <w:sz w:val="28"/>
        </w:rPr>
        <w:t>十一、供应商反商业贿赂承诺书</w:t>
      </w:r>
    </w:p>
    <w:p>
      <w:pPr>
        <w:widowControl/>
        <w:spacing w:line="560" w:lineRule="exact"/>
        <w:jc w:val="left"/>
        <w:rPr>
          <w:rFonts w:ascii="宋体" w:hAnsi="宋体"/>
        </w:rPr>
      </w:pPr>
      <w:r>
        <w:rPr>
          <w:rFonts w:hint="eastAsia" w:ascii="宋体" w:hAnsi="宋体"/>
        </w:rPr>
        <w:t>我公司承诺：</w:t>
      </w:r>
    </w:p>
    <w:p>
      <w:pPr>
        <w:widowControl/>
        <w:spacing w:line="560" w:lineRule="exact"/>
        <w:jc w:val="left"/>
        <w:rPr>
          <w:rFonts w:ascii="宋体" w:hAnsi="宋体"/>
        </w:rPr>
      </w:pPr>
      <w:r>
        <w:rPr>
          <w:rFonts w:hint="eastAsia" w:ascii="宋体" w:hAnsi="宋体"/>
        </w:rPr>
        <w:t>在</w:t>
      </w:r>
      <w:r>
        <w:rPr>
          <w:rFonts w:hint="eastAsia" w:ascii="宋体" w:hAnsi="宋体"/>
          <w:u w:val="single"/>
        </w:rPr>
        <w:t>（投标项目名称）</w:t>
      </w:r>
      <w:r>
        <w:rPr>
          <w:rFonts w:hint="eastAsia" w:ascii="宋体" w:hAnsi="宋体"/>
        </w:rPr>
        <w:t>招标活动中，我公司保证做到：</w:t>
      </w:r>
    </w:p>
    <w:p>
      <w:pPr>
        <w:widowControl/>
        <w:spacing w:line="560" w:lineRule="exact"/>
        <w:jc w:val="left"/>
        <w:rPr>
          <w:rFonts w:ascii="宋体" w:hAnsi="宋体"/>
        </w:rPr>
      </w:pPr>
      <w:r>
        <w:rPr>
          <w:rFonts w:hint="eastAsia" w:ascii="宋体" w:hAnsi="宋体"/>
        </w:rPr>
        <w:t>一、公平竞争参加本次招标活动。</w:t>
      </w:r>
    </w:p>
    <w:p>
      <w:pPr>
        <w:widowControl/>
        <w:spacing w:line="560" w:lineRule="exact"/>
        <w:jc w:val="left"/>
        <w:rPr>
          <w:rFonts w:ascii="宋体" w:hAnsi="宋体"/>
        </w:rPr>
      </w:pPr>
      <w:r>
        <w:rPr>
          <w:rFonts w:hint="eastAsia" w:ascii="宋体" w:hAnsi="宋体"/>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widowControl/>
        <w:spacing w:line="560" w:lineRule="exact"/>
        <w:jc w:val="left"/>
        <w:rPr>
          <w:rFonts w:ascii="宋体" w:hAnsi="宋体"/>
        </w:rPr>
      </w:pPr>
      <w:r>
        <w:rPr>
          <w:rFonts w:hint="eastAsia" w:ascii="宋体" w:hAnsi="宋体"/>
        </w:rPr>
        <w:t>三、若出现上述行为，我公司及参与投标的工作人员愿意接受按照国家法律法规等有关规定给</w:t>
      </w:r>
    </w:p>
    <w:p>
      <w:pPr>
        <w:widowControl/>
        <w:spacing w:line="560" w:lineRule="exact"/>
        <w:jc w:val="left"/>
        <w:rPr>
          <w:rFonts w:ascii="宋体" w:hAnsi="宋体"/>
        </w:rPr>
      </w:pPr>
      <w:r>
        <w:rPr>
          <w:rFonts w:hint="eastAsia" w:ascii="宋体" w:hAnsi="宋体"/>
        </w:rPr>
        <w:t>予的处罚。</w:t>
      </w:r>
    </w:p>
    <w:p>
      <w:pPr>
        <w:widowControl/>
        <w:spacing w:line="560" w:lineRule="exact"/>
        <w:jc w:val="left"/>
        <w:rPr>
          <w:rFonts w:ascii="宋体" w:hAnsi="宋体"/>
        </w:rPr>
      </w:pPr>
    </w:p>
    <w:p>
      <w:pPr>
        <w:spacing w:line="500" w:lineRule="exact"/>
        <w:ind w:left="5027" w:leftChars="2394" w:firstLine="1260" w:firstLineChars="600"/>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盖章</w:t>
      </w:r>
      <w:r>
        <w:rPr>
          <w:rFonts w:ascii="宋体" w:hAnsi="宋体"/>
          <w:szCs w:val="21"/>
        </w:rPr>
        <w:t xml:space="preserve">)       </w:t>
      </w:r>
    </w:p>
    <w:p>
      <w:pPr>
        <w:spacing w:line="500" w:lineRule="exact"/>
        <w:ind w:firstLine="526"/>
        <w:rPr>
          <w:rFonts w:ascii="宋体"/>
          <w:szCs w:val="21"/>
        </w:rPr>
      </w:pPr>
      <w:r>
        <w:rPr>
          <w:rFonts w:hint="eastAsia" w:ascii="宋体" w:hAnsi="宋体"/>
          <w:szCs w:val="21"/>
        </w:rPr>
        <w:t xml:space="preserve">                                         法定代表人或其委托代理人：</w:t>
      </w:r>
      <w:r>
        <w:rPr>
          <w:rFonts w:ascii="宋体" w:hAnsi="宋体"/>
          <w:szCs w:val="21"/>
        </w:rPr>
        <w:t xml:space="preserve"> (</w:t>
      </w:r>
      <w:r>
        <w:rPr>
          <w:rFonts w:hint="eastAsia" w:ascii="宋体" w:hAnsi="宋体"/>
          <w:szCs w:val="21"/>
        </w:rPr>
        <w:t>签字</w:t>
      </w:r>
      <w:r>
        <w:rPr>
          <w:rFonts w:ascii="宋体" w:hAnsi="宋体"/>
          <w:szCs w:val="21"/>
        </w:rPr>
        <w:t>)</w:t>
      </w:r>
    </w:p>
    <w:p>
      <w:pPr>
        <w:spacing w:line="500" w:lineRule="exact"/>
        <w:ind w:firstLine="4515" w:firstLineChars="2150"/>
        <w:rPr>
          <w:rFonts w:ascii="宋体" w:hAnsi="宋体"/>
          <w:szCs w:val="21"/>
        </w:rPr>
      </w:pPr>
    </w:p>
    <w:p>
      <w:pPr>
        <w:spacing w:line="440" w:lineRule="exact"/>
        <w:ind w:firstLine="6720" w:firstLineChars="3200"/>
        <w:rPr>
          <w:rFonts w:ascii="宋体" w:hAnsi="宋体" w:cs="宋体"/>
          <w:sz w:val="24"/>
          <w:szCs w:val="24"/>
        </w:rPr>
      </w:pPr>
      <w:r>
        <w:rPr>
          <w:rFonts w:hint="eastAsia" w:ascii="宋体" w:hAnsi="宋体" w:cs="宋体"/>
          <w:color w:val="000000"/>
          <w:szCs w:val="21"/>
        </w:rPr>
        <w:t>年月日</w:t>
      </w: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jc w:val="center"/>
        <w:rPr>
          <w:rFonts w:ascii="宋体" w:hAnsi="宋体"/>
          <w:b/>
          <w:bCs/>
          <w:sz w:val="28"/>
        </w:rPr>
      </w:pPr>
      <w:r>
        <w:rPr>
          <w:rFonts w:hint="eastAsia" w:ascii="宋体" w:hAnsi="宋体"/>
          <w:b/>
          <w:bCs/>
          <w:sz w:val="28"/>
        </w:rPr>
        <w:br w:type="page"/>
      </w:r>
      <w:r>
        <w:rPr>
          <w:rFonts w:hint="eastAsia" w:ascii="宋体" w:hAnsi="宋体"/>
          <w:b/>
          <w:bCs/>
          <w:sz w:val="28"/>
        </w:rPr>
        <w:t>十二、供应商资格证明材料</w:t>
      </w:r>
    </w:p>
    <w:p>
      <w:pPr>
        <w:jc w:val="center"/>
        <w:rPr>
          <w:rFonts w:ascii="宋体" w:hAnsi="宋体"/>
          <w:b/>
          <w:bCs/>
          <w:sz w:val="24"/>
          <w:szCs w:val="24"/>
        </w:rPr>
      </w:pPr>
      <w:r>
        <w:rPr>
          <w:rFonts w:hint="eastAsia" w:ascii="宋体" w:hAnsi="宋体"/>
          <w:b/>
          <w:bCs/>
          <w:sz w:val="24"/>
          <w:szCs w:val="24"/>
        </w:rPr>
        <w:t>（一） 具有独立承担民事责任的能力</w:t>
      </w:r>
    </w:p>
    <w:p>
      <w:pPr>
        <w:spacing w:line="440" w:lineRule="exact"/>
        <w:ind w:firstLine="2310" w:firstLineChars="1100"/>
        <w:jc w:val="left"/>
        <w:rPr>
          <w:rFonts w:ascii="宋体" w:hAnsi="宋体"/>
        </w:rPr>
      </w:pPr>
      <w:r>
        <w:rPr>
          <w:rFonts w:hint="eastAsia" w:ascii="宋体" w:hAnsi="宋体"/>
        </w:rPr>
        <w:t>提供有效的企业法人营业执照副本或法人证书复印件</w:t>
      </w: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jc w:val="center"/>
        <w:rPr>
          <w:rFonts w:ascii="宋体" w:hAnsi="宋体"/>
          <w:b/>
          <w:bCs/>
          <w:sz w:val="24"/>
          <w:szCs w:val="24"/>
        </w:rPr>
      </w:pPr>
    </w:p>
    <w:p>
      <w:pPr>
        <w:jc w:val="center"/>
        <w:rPr>
          <w:rFonts w:ascii="宋体" w:hAnsi="宋体"/>
          <w:b/>
          <w:bCs/>
          <w:sz w:val="24"/>
          <w:szCs w:val="24"/>
        </w:rPr>
      </w:pPr>
      <w:r>
        <w:rPr>
          <w:rFonts w:hint="eastAsia" w:ascii="宋体" w:hAnsi="宋体"/>
          <w:b/>
          <w:bCs/>
          <w:sz w:val="24"/>
          <w:szCs w:val="24"/>
        </w:rPr>
        <w:t>（二） 财务状况报告</w:t>
      </w:r>
    </w:p>
    <w:p>
      <w:pPr>
        <w:spacing w:line="440" w:lineRule="exact"/>
        <w:ind w:firstLine="420" w:firstLineChars="200"/>
        <w:jc w:val="left"/>
        <w:rPr>
          <w:rFonts w:ascii="宋体" w:hAnsi="宋体"/>
        </w:rPr>
      </w:pPr>
      <w:r>
        <w:rPr>
          <w:rFonts w:hint="eastAsia" w:ascii="宋体" w:hAnsi="宋体"/>
        </w:rPr>
        <w:t>提供2015、2016、2017年任意一年度经审计的财务报表或银行出具的资信证明复印件</w:t>
      </w:r>
      <w:r>
        <w:rPr>
          <w:rFonts w:hint="eastAsia" w:ascii="宋体" w:hAnsi="宋体" w:cs="宋体"/>
          <w:sz w:val="24"/>
          <w:szCs w:val="24"/>
        </w:rPr>
        <w:t>，</w:t>
      </w:r>
      <w:r>
        <w:rPr>
          <w:rFonts w:hint="eastAsia" w:ascii="宋体" w:hAnsi="宋体"/>
        </w:rPr>
        <w:t>注册不足3年的公司以注册时间算起。</w:t>
      </w: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jc w:val="center"/>
        <w:rPr>
          <w:rFonts w:ascii="宋体" w:hAnsi="宋体"/>
          <w:b/>
          <w:bCs/>
          <w:sz w:val="24"/>
          <w:szCs w:val="24"/>
        </w:rPr>
      </w:pPr>
    </w:p>
    <w:p>
      <w:pPr>
        <w:jc w:val="left"/>
        <w:rPr>
          <w:rFonts w:ascii="宋体" w:hAnsi="宋体" w:cs="宋体"/>
          <w:b/>
          <w:bCs/>
          <w:sz w:val="24"/>
          <w:szCs w:val="24"/>
          <w:lang w:val="en-GB"/>
        </w:rPr>
      </w:pPr>
      <w:r>
        <w:rPr>
          <w:rFonts w:hint="eastAsia" w:ascii="宋体" w:hAnsi="宋体"/>
          <w:b/>
          <w:bCs/>
          <w:sz w:val="24"/>
          <w:szCs w:val="24"/>
        </w:rPr>
        <w:t>（三）</w:t>
      </w:r>
      <w:r>
        <w:rPr>
          <w:rFonts w:hint="eastAsia" w:ascii="宋体" w:hAnsi="宋体" w:cs="宋体"/>
          <w:b/>
          <w:bCs/>
          <w:sz w:val="24"/>
          <w:szCs w:val="24"/>
          <w:lang w:val="en-GB"/>
        </w:rPr>
        <w:t>符合《中华人民共和国政府采购法》第二十二条及《中华人民共和国政府采购法实施条例》第十七条规定，要求投标人为有独立承担民事责任能力的中华人民共和国境内注册的法人</w:t>
      </w:r>
    </w:p>
    <w:p>
      <w:pPr>
        <w:jc w:val="center"/>
        <w:rPr>
          <w:rFonts w:ascii="宋体" w:hAnsi="宋体"/>
          <w:b/>
          <w:bCs/>
          <w:sz w:val="24"/>
          <w:szCs w:val="24"/>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jc w:val="center"/>
        <w:rPr>
          <w:rFonts w:ascii="宋体" w:hAnsi="宋体"/>
          <w:b/>
          <w:bCs/>
          <w:sz w:val="24"/>
          <w:szCs w:val="24"/>
        </w:rPr>
        <w:sectPr>
          <w:pgSz w:w="11906" w:h="16838"/>
          <w:pgMar w:top="1134" w:right="1134" w:bottom="1134" w:left="1417" w:header="851" w:footer="992" w:gutter="0"/>
          <w:cols w:space="0" w:num="1"/>
          <w:docGrid w:type="lines" w:linePitch="312" w:charSpace="0"/>
        </w:sectPr>
      </w:pPr>
    </w:p>
    <w:p>
      <w:pPr>
        <w:jc w:val="center"/>
        <w:rPr>
          <w:rFonts w:ascii="宋体" w:hAnsi="宋体"/>
          <w:b/>
          <w:bCs/>
          <w:sz w:val="28"/>
          <w:szCs w:val="28"/>
        </w:rPr>
      </w:pPr>
      <w:r>
        <w:rPr>
          <w:rFonts w:hint="eastAsia" w:ascii="宋体" w:hAnsi="宋体"/>
          <w:b/>
          <w:bCs/>
          <w:sz w:val="28"/>
          <w:szCs w:val="28"/>
        </w:rPr>
        <w:t>（四）声明</w:t>
      </w:r>
    </w:p>
    <w:p>
      <w:pPr>
        <w:widowControl/>
        <w:spacing w:line="560" w:lineRule="exact"/>
        <w:jc w:val="left"/>
        <w:rPr>
          <w:rFonts w:ascii="宋体" w:hAnsi="宋体"/>
        </w:rPr>
      </w:pPr>
      <w:r>
        <w:rPr>
          <w:rFonts w:hint="eastAsia" w:ascii="宋体" w:hAnsi="宋体"/>
        </w:rPr>
        <w:t>我公司郑重声明如下：</w:t>
      </w:r>
    </w:p>
    <w:p>
      <w:pPr>
        <w:widowControl/>
        <w:spacing w:line="560" w:lineRule="exact"/>
        <w:ind w:firstLine="420" w:firstLineChars="200"/>
        <w:jc w:val="left"/>
        <w:rPr>
          <w:rFonts w:ascii="宋体" w:hAnsi="宋体"/>
        </w:rPr>
      </w:pPr>
      <w:r>
        <w:rPr>
          <w:rFonts w:hint="eastAsia" w:ascii="宋体" w:hAnsi="宋体"/>
        </w:rPr>
        <w:t>我公司参加政府采购活动前3 年内在经营活动中没有重大违法记录，具有履行合同所必需的设备和专业技术能力，具有良好的商业信誉和健全的财务会计制度，并具有提供本次招标货物及服务的能力。</w:t>
      </w:r>
    </w:p>
    <w:p>
      <w:pPr>
        <w:widowControl/>
        <w:spacing w:line="560" w:lineRule="exact"/>
        <w:jc w:val="left"/>
        <w:rPr>
          <w:rFonts w:ascii="宋体" w:hAnsi="宋体"/>
        </w:rPr>
      </w:pPr>
      <w:r>
        <w:rPr>
          <w:rFonts w:hint="eastAsia" w:ascii="宋体" w:hAnsi="宋体"/>
        </w:rPr>
        <w:t>若上述内容不属实，我公司愿取消本项目投标资格，并将承担相关法律责任，接受处理。</w:t>
      </w:r>
    </w:p>
    <w:p>
      <w:pPr>
        <w:widowControl/>
        <w:spacing w:line="560" w:lineRule="exact"/>
        <w:jc w:val="left"/>
        <w:rPr>
          <w:rFonts w:ascii="宋体" w:hAnsi="宋体"/>
        </w:rPr>
      </w:pPr>
    </w:p>
    <w:p>
      <w:pPr>
        <w:widowControl/>
        <w:spacing w:line="560" w:lineRule="exact"/>
        <w:jc w:val="left"/>
        <w:rPr>
          <w:rFonts w:ascii="宋体" w:hAnsi="宋体"/>
        </w:rPr>
      </w:pPr>
      <w:r>
        <w:rPr>
          <w:rFonts w:hint="eastAsia" w:ascii="宋体" w:hAnsi="宋体"/>
        </w:rPr>
        <w:t>特此声明。</w:t>
      </w:r>
    </w:p>
    <w:p>
      <w:pPr>
        <w:widowControl/>
        <w:spacing w:line="560" w:lineRule="exact"/>
        <w:jc w:val="left"/>
        <w:rPr>
          <w:rFonts w:ascii="宋体" w:hAnsi="宋体"/>
        </w:rPr>
      </w:pPr>
    </w:p>
    <w:p>
      <w:pPr>
        <w:widowControl/>
        <w:spacing w:line="560" w:lineRule="exact"/>
        <w:jc w:val="left"/>
        <w:rPr>
          <w:rFonts w:ascii="宋体" w:hAnsi="宋体"/>
        </w:rPr>
      </w:pPr>
    </w:p>
    <w:p>
      <w:pPr>
        <w:spacing w:line="500" w:lineRule="exact"/>
        <w:ind w:firstLine="4830" w:firstLineChars="2300"/>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盖章</w:t>
      </w:r>
      <w:r>
        <w:rPr>
          <w:rFonts w:ascii="宋体" w:hAnsi="宋体"/>
          <w:szCs w:val="21"/>
        </w:rPr>
        <w:t xml:space="preserve">)       </w:t>
      </w:r>
    </w:p>
    <w:p>
      <w:pPr>
        <w:spacing w:line="500" w:lineRule="exact"/>
        <w:ind w:firstLine="526"/>
        <w:rPr>
          <w:rFonts w:ascii="宋体"/>
          <w:szCs w:val="21"/>
        </w:rPr>
      </w:pPr>
      <w:r>
        <w:rPr>
          <w:rFonts w:hint="eastAsia" w:ascii="宋体" w:hAnsi="宋体"/>
          <w:szCs w:val="21"/>
        </w:rPr>
        <w:t xml:space="preserve">                                         法定代表人或其委托代理人：</w:t>
      </w:r>
      <w:r>
        <w:rPr>
          <w:rFonts w:ascii="宋体" w:hAnsi="宋体"/>
          <w:szCs w:val="21"/>
        </w:rPr>
        <w:t xml:space="preserve"> (</w:t>
      </w:r>
      <w:r>
        <w:rPr>
          <w:rFonts w:hint="eastAsia" w:ascii="宋体" w:hAnsi="宋体"/>
          <w:szCs w:val="21"/>
        </w:rPr>
        <w:t>签字</w:t>
      </w:r>
      <w:r>
        <w:rPr>
          <w:rFonts w:ascii="宋体" w:hAnsi="宋体"/>
          <w:szCs w:val="21"/>
        </w:rPr>
        <w:t>)</w:t>
      </w:r>
    </w:p>
    <w:p>
      <w:pPr>
        <w:spacing w:line="500" w:lineRule="exact"/>
        <w:ind w:firstLine="4515" w:firstLineChars="2150"/>
        <w:rPr>
          <w:rFonts w:ascii="宋体" w:hAnsi="宋体"/>
          <w:szCs w:val="21"/>
        </w:rPr>
      </w:pPr>
    </w:p>
    <w:p>
      <w:pPr>
        <w:spacing w:line="440" w:lineRule="exact"/>
        <w:ind w:firstLine="6720" w:firstLineChars="3200"/>
        <w:rPr>
          <w:rFonts w:ascii="宋体" w:hAnsi="宋体" w:cs="宋体"/>
          <w:sz w:val="24"/>
          <w:szCs w:val="24"/>
        </w:rPr>
      </w:pPr>
      <w:r>
        <w:rPr>
          <w:rFonts w:hint="eastAsia" w:ascii="宋体" w:hAnsi="宋体" w:cs="宋体"/>
          <w:color w:val="000000"/>
          <w:szCs w:val="21"/>
        </w:rPr>
        <w:t>年月日</w:t>
      </w: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spacing w:line="440" w:lineRule="exact"/>
        <w:ind w:firstLine="2730" w:firstLineChars="1300"/>
        <w:jc w:val="left"/>
        <w:rPr>
          <w:rFonts w:ascii="宋体" w:hAnsi="宋体"/>
        </w:rPr>
      </w:pPr>
    </w:p>
    <w:p>
      <w:pPr>
        <w:jc w:val="center"/>
        <w:rPr>
          <w:rFonts w:ascii="宋体" w:hAnsi="宋体"/>
          <w:b/>
          <w:bCs/>
          <w:sz w:val="28"/>
          <w:szCs w:val="28"/>
        </w:rPr>
      </w:pPr>
      <w:r>
        <w:rPr>
          <w:rFonts w:hint="eastAsia" w:ascii="宋体" w:hAnsi="宋体"/>
          <w:b/>
          <w:bCs/>
          <w:sz w:val="28"/>
          <w:szCs w:val="28"/>
        </w:rPr>
        <w:t>（五）信用查询</w:t>
      </w:r>
    </w:p>
    <w:p>
      <w:pPr>
        <w:jc w:val="left"/>
        <w:rPr>
          <w:rFonts w:ascii="宋体" w:hAnsi="宋体"/>
        </w:rPr>
      </w:pPr>
    </w:p>
    <w:p>
      <w:pPr>
        <w:ind w:firstLine="210" w:firstLineChars="100"/>
        <w:jc w:val="left"/>
        <w:rPr>
          <w:rFonts w:ascii="宋体" w:hAnsi="宋体"/>
        </w:rPr>
      </w:pPr>
      <w:r>
        <w:rPr>
          <w:rFonts w:hint="eastAsia" w:ascii="宋体" w:hAnsi="宋体"/>
        </w:rPr>
        <w:t>供应商于投标截止时间前通过“信用中国”网站（www.creditchina.gov.cn）、中国政府采购网</w:t>
      </w:r>
    </w:p>
    <w:p>
      <w:pPr>
        <w:spacing w:line="440" w:lineRule="exact"/>
        <w:jc w:val="left"/>
        <w:rPr>
          <w:rFonts w:ascii="宋体" w:hAnsi="宋体"/>
        </w:rPr>
      </w:pPr>
      <w:r>
        <w:rPr>
          <w:rFonts w:hint="eastAsia" w:ascii="宋体" w:hAnsi="宋体"/>
        </w:rPr>
        <w:t>（www.ccgp.gov.cn）等渠道查询信用记录，并保存网站查询结果截图，附于投标文件内。</w:t>
      </w:r>
    </w:p>
    <w:p>
      <w:pPr>
        <w:jc w:val="center"/>
        <w:rPr>
          <w:rFonts w:ascii="宋体" w:hAnsi="宋体"/>
          <w:b/>
          <w:bCs/>
          <w:sz w:val="24"/>
          <w:szCs w:val="24"/>
        </w:rPr>
      </w:pPr>
    </w:p>
    <w:p>
      <w:pPr>
        <w:jc w:val="center"/>
        <w:rPr>
          <w:rFonts w:ascii="宋体" w:hAnsi="宋体"/>
          <w:b/>
          <w:bCs/>
          <w:sz w:val="24"/>
          <w:szCs w:val="24"/>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jc w:val="center"/>
        <w:rPr>
          <w:rFonts w:ascii="宋体" w:hAnsi="宋体"/>
          <w:b/>
          <w:bCs/>
          <w:sz w:val="24"/>
          <w:szCs w:val="24"/>
        </w:rPr>
        <w:sectPr>
          <w:pgSz w:w="11906" w:h="16838"/>
          <w:pgMar w:top="1134" w:right="1134" w:bottom="1134" w:left="1417" w:header="851" w:footer="992" w:gutter="0"/>
          <w:cols w:space="0" w:num="1"/>
          <w:docGrid w:type="lines" w:linePitch="312" w:charSpace="0"/>
        </w:sectPr>
      </w:pPr>
    </w:p>
    <w:p>
      <w:pPr>
        <w:spacing w:line="520" w:lineRule="exact"/>
        <w:jc w:val="center"/>
        <w:rPr>
          <w:rFonts w:ascii="宋体" w:hAnsi="宋体"/>
          <w:b/>
          <w:bCs/>
          <w:sz w:val="28"/>
          <w:szCs w:val="28"/>
        </w:rPr>
      </w:pPr>
      <w:r>
        <w:rPr>
          <w:rFonts w:hint="eastAsia" w:ascii="宋体" w:hAnsi="宋体"/>
          <w:b/>
          <w:bCs/>
          <w:sz w:val="28"/>
          <w:szCs w:val="28"/>
        </w:rPr>
        <w:t>（六） 企业自行出具无行贿犯罪承诺书</w:t>
      </w:r>
    </w:p>
    <w:p>
      <w:pPr>
        <w:spacing w:line="520" w:lineRule="exact"/>
        <w:jc w:val="center"/>
        <w:rPr>
          <w:rFonts w:ascii="宋体" w:hAnsi="宋体"/>
          <w:b/>
          <w:bCs/>
          <w:szCs w:val="21"/>
        </w:rPr>
      </w:pPr>
      <w:r>
        <w:rPr>
          <w:rFonts w:hint="eastAsia" w:ascii="宋体" w:hAnsi="宋体"/>
          <w:szCs w:val="21"/>
        </w:rPr>
        <w:t>（格式自拟）</w:t>
      </w:r>
    </w:p>
    <w:p>
      <w:pPr>
        <w:spacing w:line="520" w:lineRule="exact"/>
        <w:jc w:val="center"/>
        <w:rPr>
          <w:rFonts w:ascii="宋体" w:hAnsi="宋体"/>
          <w:b/>
          <w:bCs/>
          <w:sz w:val="24"/>
          <w:szCs w:val="24"/>
        </w:rPr>
      </w:pPr>
    </w:p>
    <w:p>
      <w:pPr>
        <w:jc w:val="center"/>
        <w:rPr>
          <w:rFonts w:ascii="宋体" w:hAnsi="宋体"/>
          <w:b/>
          <w:bCs/>
          <w:sz w:val="28"/>
          <w:szCs w:val="28"/>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spacing w:line="440" w:lineRule="exact"/>
        <w:jc w:val="left"/>
        <w:rPr>
          <w:rFonts w:ascii="宋体" w:hAnsi="宋体"/>
        </w:rPr>
      </w:pPr>
    </w:p>
    <w:p>
      <w:pPr>
        <w:jc w:val="center"/>
        <w:rPr>
          <w:rFonts w:ascii="宋体" w:hAnsi="宋体"/>
          <w:b/>
          <w:bCs/>
          <w:sz w:val="24"/>
          <w:szCs w:val="24"/>
        </w:rPr>
        <w:sectPr>
          <w:pgSz w:w="11906" w:h="16838"/>
          <w:pgMar w:top="1134" w:right="1134" w:bottom="1134" w:left="1417" w:header="851" w:footer="992" w:gutter="0"/>
          <w:cols w:space="0" w:num="1"/>
          <w:docGrid w:type="lines" w:linePitch="312" w:charSpace="0"/>
        </w:sectPr>
      </w:pPr>
    </w:p>
    <w:p>
      <w:pPr>
        <w:spacing w:line="480" w:lineRule="exact"/>
        <w:ind w:firstLine="562" w:firstLineChars="200"/>
        <w:jc w:val="center"/>
        <w:rPr>
          <w:rFonts w:ascii="宋体" w:hAnsi="宋体" w:cs="宋体"/>
          <w:b/>
          <w:bCs/>
          <w:color w:val="444444"/>
          <w:sz w:val="36"/>
          <w:szCs w:val="36"/>
        </w:rPr>
      </w:pPr>
      <w:r>
        <w:rPr>
          <w:rFonts w:hint="eastAsia" w:ascii="宋体" w:hAnsi="宋体" w:cs="宋体"/>
          <w:b/>
          <w:bCs/>
          <w:sz w:val="28"/>
          <w:szCs w:val="28"/>
        </w:rPr>
        <w:t>（七）近年完成的业绩</w:t>
      </w:r>
    </w:p>
    <w:tbl>
      <w:tblPr>
        <w:tblStyle w:val="19"/>
        <w:tblpPr w:leftFromText="180" w:rightFromText="180" w:vertAnchor="text" w:horzAnchor="page" w:tblpX="1450" w:tblpY="723"/>
        <w:tblOverlap w:val="never"/>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8"/>
        <w:gridCol w:w="1238"/>
        <w:gridCol w:w="1238"/>
        <w:gridCol w:w="1238"/>
        <w:gridCol w:w="1238"/>
        <w:gridCol w:w="1238"/>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8" w:type="dxa"/>
            <w:shd w:val="clear" w:color="auto" w:fill="auto"/>
          </w:tcPr>
          <w:p>
            <w:pPr>
              <w:spacing w:line="420" w:lineRule="exact"/>
              <w:jc w:val="center"/>
              <w:rPr>
                <w:rFonts w:ascii="宋体" w:hAnsi="宋体" w:cs="宋体"/>
                <w:color w:val="444444"/>
                <w:sz w:val="24"/>
                <w:szCs w:val="24"/>
              </w:rPr>
            </w:pPr>
            <w:r>
              <w:rPr>
                <w:rFonts w:hint="eastAsia" w:ascii="宋体" w:hAnsi="宋体"/>
              </w:rPr>
              <w:t>序号</w:t>
            </w:r>
          </w:p>
        </w:tc>
        <w:tc>
          <w:tcPr>
            <w:tcW w:w="1238" w:type="dxa"/>
            <w:shd w:val="clear" w:color="auto" w:fill="auto"/>
          </w:tcPr>
          <w:p>
            <w:pPr>
              <w:spacing w:line="420" w:lineRule="exact"/>
              <w:jc w:val="center"/>
              <w:rPr>
                <w:rFonts w:ascii="宋体" w:hAnsi="宋体" w:cs="宋体"/>
                <w:color w:val="444444"/>
                <w:sz w:val="24"/>
                <w:szCs w:val="24"/>
              </w:rPr>
            </w:pPr>
            <w:r>
              <w:rPr>
                <w:rFonts w:hint="eastAsia" w:ascii="宋体" w:hAnsi="宋体"/>
              </w:rPr>
              <w:t>项目名称</w:t>
            </w:r>
          </w:p>
        </w:tc>
        <w:tc>
          <w:tcPr>
            <w:tcW w:w="1238" w:type="dxa"/>
            <w:shd w:val="clear" w:color="auto" w:fill="auto"/>
          </w:tcPr>
          <w:p>
            <w:pPr>
              <w:spacing w:line="420" w:lineRule="exact"/>
              <w:jc w:val="center"/>
              <w:rPr>
                <w:rFonts w:ascii="宋体" w:hAnsi="宋体" w:cs="宋体"/>
                <w:color w:val="444444"/>
                <w:sz w:val="24"/>
                <w:szCs w:val="24"/>
              </w:rPr>
            </w:pPr>
            <w:r>
              <w:rPr>
                <w:rFonts w:hint="eastAsia" w:ascii="宋体" w:hAnsi="宋体"/>
              </w:rPr>
              <w:t>项目单位</w:t>
            </w:r>
          </w:p>
        </w:tc>
        <w:tc>
          <w:tcPr>
            <w:tcW w:w="1238" w:type="dxa"/>
            <w:shd w:val="clear" w:color="auto" w:fill="auto"/>
          </w:tcPr>
          <w:p>
            <w:pPr>
              <w:spacing w:line="420" w:lineRule="exact"/>
              <w:jc w:val="center"/>
              <w:rPr>
                <w:rFonts w:ascii="宋体" w:hAnsi="宋体" w:cs="宋体"/>
                <w:color w:val="444444"/>
                <w:sz w:val="24"/>
                <w:szCs w:val="24"/>
              </w:rPr>
            </w:pPr>
            <w:r>
              <w:rPr>
                <w:rFonts w:hint="eastAsia" w:ascii="宋体" w:hAnsi="宋体"/>
              </w:rPr>
              <w:t>合同金额</w:t>
            </w:r>
          </w:p>
        </w:tc>
        <w:tc>
          <w:tcPr>
            <w:tcW w:w="1238" w:type="dxa"/>
            <w:shd w:val="clear" w:color="auto" w:fill="auto"/>
          </w:tcPr>
          <w:p>
            <w:pPr>
              <w:spacing w:line="320" w:lineRule="exact"/>
              <w:jc w:val="center"/>
              <w:rPr>
                <w:rFonts w:ascii="宋体" w:hAnsi="宋体" w:cs="宋体"/>
                <w:color w:val="444444"/>
                <w:sz w:val="24"/>
                <w:szCs w:val="24"/>
              </w:rPr>
            </w:pPr>
            <w:r>
              <w:rPr>
                <w:rFonts w:hint="eastAsia" w:ascii="宋体" w:hAnsi="宋体"/>
              </w:rPr>
              <w:t>合同签订时间</w:t>
            </w:r>
          </w:p>
        </w:tc>
        <w:tc>
          <w:tcPr>
            <w:tcW w:w="1238" w:type="dxa"/>
            <w:shd w:val="clear" w:color="auto" w:fill="auto"/>
          </w:tcPr>
          <w:p>
            <w:pPr>
              <w:spacing w:line="420" w:lineRule="exact"/>
              <w:jc w:val="center"/>
              <w:rPr>
                <w:rFonts w:ascii="宋体" w:hAnsi="宋体" w:cs="宋体"/>
                <w:color w:val="444444"/>
                <w:sz w:val="24"/>
                <w:szCs w:val="24"/>
              </w:rPr>
            </w:pPr>
            <w:r>
              <w:rPr>
                <w:rFonts w:hint="eastAsia" w:ascii="宋体" w:hAnsi="宋体"/>
              </w:rPr>
              <w:t>完成时间</w:t>
            </w:r>
          </w:p>
        </w:tc>
        <w:tc>
          <w:tcPr>
            <w:tcW w:w="1238" w:type="dxa"/>
            <w:shd w:val="clear" w:color="auto" w:fill="auto"/>
          </w:tcPr>
          <w:p>
            <w:pPr>
              <w:spacing w:line="420" w:lineRule="exact"/>
              <w:jc w:val="center"/>
              <w:rPr>
                <w:rFonts w:ascii="宋体" w:hAnsi="宋体" w:cs="宋体"/>
                <w:color w:val="444444"/>
                <w:sz w:val="24"/>
                <w:szCs w:val="24"/>
              </w:rPr>
            </w:pPr>
            <w:r>
              <w:rPr>
                <w:rFonts w:hint="eastAsia" w:ascii="宋体" w:hAnsi="宋体"/>
              </w:rPr>
              <w:t>联系人</w:t>
            </w:r>
          </w:p>
        </w:tc>
        <w:tc>
          <w:tcPr>
            <w:tcW w:w="1239" w:type="dxa"/>
            <w:shd w:val="clear" w:color="auto" w:fill="auto"/>
          </w:tcPr>
          <w:p>
            <w:pPr>
              <w:spacing w:line="420" w:lineRule="exact"/>
              <w:jc w:val="center"/>
              <w:rPr>
                <w:rFonts w:ascii="宋体" w:hAnsi="宋体" w:cs="宋体"/>
                <w:color w:val="444444"/>
                <w:sz w:val="24"/>
                <w:szCs w:val="24"/>
              </w:rPr>
            </w:pPr>
            <w:r>
              <w:rPr>
                <w:rFonts w:hint="eastAsia" w:ascii="宋体" w:hAnsi="宋体"/>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9" w:type="dxa"/>
            <w:shd w:val="clear" w:color="auto" w:fill="auto"/>
          </w:tcPr>
          <w:p>
            <w:pPr>
              <w:spacing w:line="480" w:lineRule="exact"/>
              <w:rPr>
                <w:rFonts w:ascii="宋体" w:hAnsi="宋体" w:cs="宋体"/>
                <w:color w:val="4444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9" w:type="dxa"/>
            <w:shd w:val="clear" w:color="auto" w:fill="auto"/>
          </w:tcPr>
          <w:p>
            <w:pPr>
              <w:spacing w:line="480" w:lineRule="exact"/>
              <w:rPr>
                <w:rFonts w:ascii="宋体" w:hAnsi="宋体" w:cs="宋体"/>
                <w:color w:val="4444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9" w:type="dxa"/>
            <w:shd w:val="clear" w:color="auto" w:fill="auto"/>
          </w:tcPr>
          <w:p>
            <w:pPr>
              <w:spacing w:line="480" w:lineRule="exact"/>
              <w:rPr>
                <w:rFonts w:ascii="宋体" w:hAnsi="宋体" w:cs="宋体"/>
                <w:color w:val="4444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9" w:type="dxa"/>
            <w:shd w:val="clear" w:color="auto" w:fill="auto"/>
          </w:tcPr>
          <w:p>
            <w:pPr>
              <w:spacing w:line="480" w:lineRule="exact"/>
              <w:rPr>
                <w:rFonts w:ascii="宋体" w:hAnsi="宋体" w:cs="宋体"/>
                <w:color w:val="4444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9" w:type="dxa"/>
            <w:shd w:val="clear" w:color="auto" w:fill="auto"/>
          </w:tcPr>
          <w:p>
            <w:pPr>
              <w:spacing w:line="480" w:lineRule="exact"/>
              <w:rPr>
                <w:rFonts w:ascii="宋体" w:hAnsi="宋体" w:cs="宋体"/>
                <w:color w:val="4444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9" w:type="dxa"/>
            <w:shd w:val="clear" w:color="auto" w:fill="auto"/>
          </w:tcPr>
          <w:p>
            <w:pPr>
              <w:spacing w:line="480" w:lineRule="exact"/>
              <w:rPr>
                <w:rFonts w:ascii="宋体" w:hAnsi="宋体" w:cs="宋体"/>
                <w:color w:val="4444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9" w:type="dxa"/>
            <w:shd w:val="clear" w:color="auto" w:fill="auto"/>
          </w:tcPr>
          <w:p>
            <w:pPr>
              <w:spacing w:line="480" w:lineRule="exact"/>
              <w:rPr>
                <w:rFonts w:ascii="宋体" w:hAnsi="宋体" w:cs="宋体"/>
                <w:color w:val="4444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9" w:type="dxa"/>
            <w:shd w:val="clear" w:color="auto" w:fill="auto"/>
          </w:tcPr>
          <w:p>
            <w:pPr>
              <w:spacing w:line="480" w:lineRule="exact"/>
              <w:rPr>
                <w:rFonts w:ascii="宋体" w:hAnsi="宋体" w:cs="宋体"/>
                <w:color w:val="4444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8" w:type="dxa"/>
            <w:shd w:val="clear" w:color="auto" w:fill="auto"/>
          </w:tcPr>
          <w:p>
            <w:pPr>
              <w:spacing w:line="480" w:lineRule="exact"/>
              <w:rPr>
                <w:rFonts w:ascii="宋体" w:hAnsi="宋体" w:cs="宋体"/>
                <w:color w:val="444444"/>
                <w:sz w:val="24"/>
                <w:szCs w:val="24"/>
              </w:rPr>
            </w:pPr>
          </w:p>
        </w:tc>
        <w:tc>
          <w:tcPr>
            <w:tcW w:w="1239" w:type="dxa"/>
            <w:shd w:val="clear" w:color="auto" w:fill="auto"/>
          </w:tcPr>
          <w:p>
            <w:pPr>
              <w:spacing w:line="480" w:lineRule="exact"/>
              <w:rPr>
                <w:rFonts w:ascii="宋体" w:hAnsi="宋体" w:cs="宋体"/>
                <w:color w:val="444444"/>
                <w:sz w:val="24"/>
                <w:szCs w:val="24"/>
              </w:rPr>
            </w:pPr>
          </w:p>
        </w:tc>
      </w:tr>
    </w:tbl>
    <w:p>
      <w:pPr>
        <w:spacing w:line="480" w:lineRule="exact"/>
        <w:rPr>
          <w:rFonts w:ascii="宋体" w:hAnsi="宋体" w:cs="宋体"/>
          <w:color w:val="444444"/>
          <w:sz w:val="24"/>
          <w:szCs w:val="24"/>
        </w:rPr>
      </w:pPr>
      <w:r>
        <w:rPr>
          <w:rFonts w:hint="eastAsia" w:ascii="宋体" w:hAnsi="宋体" w:cs="宋体"/>
          <w:color w:val="444444"/>
          <w:sz w:val="24"/>
          <w:szCs w:val="24"/>
        </w:rPr>
        <w:t>说明：在下表中列出所投货物及服务近年以来的业绩清单，同时后附合同证明材料复印件。</w:t>
      </w:r>
    </w:p>
    <w:p>
      <w:pPr>
        <w:spacing w:line="480" w:lineRule="exact"/>
        <w:rPr>
          <w:rFonts w:ascii="宋体" w:hAnsi="宋体" w:cs="宋体"/>
          <w:color w:val="444444"/>
          <w:sz w:val="24"/>
          <w:szCs w:val="24"/>
        </w:rPr>
      </w:pPr>
    </w:p>
    <w:p>
      <w:pPr>
        <w:spacing w:line="480" w:lineRule="exact"/>
        <w:ind w:firstLine="480" w:firstLineChars="200"/>
        <w:rPr>
          <w:rFonts w:ascii="宋体" w:hAnsi="宋体" w:cs="宋体"/>
          <w:color w:val="444444"/>
          <w:sz w:val="24"/>
          <w:szCs w:val="24"/>
        </w:rPr>
      </w:pPr>
    </w:p>
    <w:p>
      <w:pPr>
        <w:spacing w:line="500" w:lineRule="exact"/>
        <w:ind w:firstLine="4830" w:firstLineChars="2300"/>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盖章</w:t>
      </w:r>
      <w:r>
        <w:rPr>
          <w:rFonts w:ascii="宋体" w:hAnsi="宋体"/>
          <w:szCs w:val="21"/>
        </w:rPr>
        <w:t xml:space="preserve">)       </w:t>
      </w:r>
    </w:p>
    <w:p>
      <w:pPr>
        <w:spacing w:line="500" w:lineRule="exact"/>
        <w:ind w:firstLine="526"/>
        <w:rPr>
          <w:rFonts w:ascii="宋体"/>
          <w:szCs w:val="21"/>
        </w:rPr>
      </w:pPr>
      <w:r>
        <w:rPr>
          <w:rFonts w:hint="eastAsia" w:ascii="宋体" w:hAnsi="宋体"/>
          <w:szCs w:val="21"/>
        </w:rPr>
        <w:t xml:space="preserve">                                         法定代表人或其委托代理人：</w:t>
      </w:r>
      <w:r>
        <w:rPr>
          <w:rFonts w:ascii="宋体" w:hAnsi="宋体"/>
          <w:szCs w:val="21"/>
        </w:rPr>
        <w:t xml:space="preserve"> (</w:t>
      </w:r>
      <w:r>
        <w:rPr>
          <w:rFonts w:hint="eastAsia" w:ascii="宋体" w:hAnsi="宋体"/>
          <w:szCs w:val="21"/>
        </w:rPr>
        <w:t>签字</w:t>
      </w:r>
      <w:r>
        <w:rPr>
          <w:rFonts w:ascii="宋体" w:hAnsi="宋体"/>
          <w:szCs w:val="21"/>
        </w:rPr>
        <w:t>)</w:t>
      </w:r>
    </w:p>
    <w:p>
      <w:pPr>
        <w:spacing w:line="500" w:lineRule="exact"/>
        <w:ind w:firstLine="4515" w:firstLineChars="2150"/>
        <w:rPr>
          <w:rFonts w:ascii="宋体" w:hAnsi="宋体"/>
          <w:szCs w:val="21"/>
        </w:rPr>
      </w:pPr>
    </w:p>
    <w:p>
      <w:pPr>
        <w:spacing w:line="440" w:lineRule="exact"/>
        <w:ind w:firstLine="6720" w:firstLineChars="3200"/>
        <w:rPr>
          <w:rFonts w:ascii="宋体" w:hAnsi="宋体" w:cs="宋体"/>
          <w:color w:val="000000"/>
          <w:szCs w:val="21"/>
        </w:rPr>
      </w:pPr>
      <w:r>
        <w:rPr>
          <w:rFonts w:hint="eastAsia" w:ascii="宋体" w:hAnsi="宋体" w:cs="宋体"/>
          <w:color w:val="000000"/>
          <w:szCs w:val="21"/>
        </w:rPr>
        <w:t>年月日</w:t>
      </w:r>
    </w:p>
    <w:p>
      <w:pPr>
        <w:jc w:val="center"/>
        <w:rPr>
          <w:rFonts w:ascii="宋体" w:hAnsi="宋体"/>
          <w:b/>
          <w:bCs/>
          <w:sz w:val="24"/>
          <w:szCs w:val="24"/>
        </w:rPr>
      </w:pPr>
    </w:p>
    <w:p>
      <w:pPr>
        <w:jc w:val="center"/>
        <w:rPr>
          <w:rFonts w:ascii="宋体" w:hAnsi="宋体"/>
          <w:b/>
          <w:bCs/>
          <w:sz w:val="24"/>
          <w:szCs w:val="24"/>
        </w:rPr>
        <w:sectPr>
          <w:pgSz w:w="11906" w:h="16838"/>
          <w:pgMar w:top="1134" w:right="1134" w:bottom="1134" w:left="1417" w:header="851" w:footer="992" w:gutter="0"/>
          <w:cols w:space="0" w:num="1"/>
          <w:docGrid w:type="lines" w:linePitch="312" w:charSpace="0"/>
        </w:sectPr>
      </w:pPr>
    </w:p>
    <w:p>
      <w:pPr>
        <w:jc w:val="center"/>
        <w:rPr>
          <w:rFonts w:ascii="宋体" w:hAnsi="宋体"/>
          <w:b/>
          <w:bCs/>
          <w:sz w:val="24"/>
          <w:szCs w:val="24"/>
        </w:rPr>
      </w:pPr>
      <w:r>
        <w:rPr>
          <w:rFonts w:hint="eastAsia" w:ascii="宋体" w:hAnsi="宋体"/>
          <w:b/>
          <w:bCs/>
          <w:sz w:val="24"/>
          <w:szCs w:val="24"/>
        </w:rPr>
        <w:t>（八）其他资格证明文件</w:t>
      </w:r>
    </w:p>
    <w:p>
      <w:pPr>
        <w:ind w:firstLine="3150" w:firstLineChars="1500"/>
        <w:jc w:val="left"/>
        <w:rPr>
          <w:rFonts w:ascii="宋体" w:hAnsi="宋体"/>
        </w:rPr>
      </w:pPr>
    </w:p>
    <w:p>
      <w:pPr>
        <w:ind w:firstLine="3150" w:firstLineChars="1500"/>
        <w:jc w:val="left"/>
        <w:rPr>
          <w:rFonts w:ascii="宋体" w:hAnsi="宋体"/>
        </w:rPr>
      </w:pPr>
      <w:r>
        <w:rPr>
          <w:rFonts w:hint="eastAsia" w:ascii="宋体" w:hAnsi="宋体"/>
        </w:rPr>
        <w:t>（后附供应商根据所投标段准备的资料）</w:t>
      </w:r>
    </w:p>
    <w:p>
      <w:pPr>
        <w:ind w:firstLine="3150" w:firstLineChars="1500"/>
        <w:jc w:val="left"/>
        <w:rPr>
          <w:rFonts w:ascii="宋体" w:hAnsi="宋体"/>
        </w:rPr>
      </w:pPr>
    </w:p>
    <w:p>
      <w:pPr>
        <w:ind w:firstLine="3150" w:firstLineChars="1500"/>
        <w:jc w:val="left"/>
        <w:rPr>
          <w:rFonts w:ascii="宋体" w:hAnsi="宋体"/>
        </w:rPr>
      </w:pPr>
    </w:p>
    <w:p>
      <w:pPr>
        <w:ind w:firstLine="3150" w:firstLineChars="1500"/>
        <w:jc w:val="left"/>
        <w:rPr>
          <w:rFonts w:ascii="宋体" w:hAnsi="宋体"/>
        </w:rPr>
      </w:pPr>
    </w:p>
    <w:p>
      <w:pPr>
        <w:ind w:firstLine="2650" w:firstLineChars="1100"/>
        <w:jc w:val="left"/>
        <w:rPr>
          <w:rFonts w:ascii="宋体" w:hAnsi="宋体"/>
        </w:rPr>
      </w:pPr>
      <w:r>
        <w:rPr>
          <w:rFonts w:hint="eastAsia" w:ascii="宋体" w:hAnsi="宋体"/>
          <w:b/>
          <w:bCs/>
          <w:sz w:val="24"/>
          <w:szCs w:val="24"/>
        </w:rPr>
        <w:t>（九） 技术服务、培训计划、优惠条件及售后服务承诺；</w:t>
      </w:r>
    </w:p>
    <w:p>
      <w:pPr>
        <w:ind w:firstLine="3150" w:firstLineChars="1500"/>
        <w:jc w:val="left"/>
        <w:rPr>
          <w:rFonts w:ascii="宋体" w:hAnsi="宋体"/>
        </w:rPr>
      </w:pPr>
    </w:p>
    <w:p>
      <w:pPr>
        <w:ind w:firstLine="3150" w:firstLineChars="1500"/>
        <w:jc w:val="left"/>
        <w:rPr>
          <w:rFonts w:ascii="宋体" w:hAnsi="宋体"/>
        </w:rPr>
      </w:pPr>
    </w:p>
    <w:p>
      <w:pPr>
        <w:jc w:val="center"/>
        <w:rPr>
          <w:rFonts w:ascii="宋体" w:hAnsi="宋体"/>
          <w:b/>
          <w:bCs/>
          <w:sz w:val="24"/>
          <w:szCs w:val="24"/>
        </w:rPr>
      </w:pPr>
      <w:r>
        <w:rPr>
          <w:rFonts w:hint="eastAsia" w:ascii="宋体" w:hAnsi="宋体"/>
          <w:b/>
          <w:bCs/>
          <w:sz w:val="24"/>
          <w:szCs w:val="24"/>
        </w:rPr>
        <w:t>（十）商务评分因素中涉及的其它必要证明文件。</w:t>
      </w:r>
    </w:p>
    <w:p>
      <w:pPr>
        <w:spacing w:line="440" w:lineRule="exact"/>
        <w:ind w:firstLine="6720" w:firstLineChars="3200"/>
        <w:rPr>
          <w:rFonts w:ascii="宋体" w:hAnsi="宋体" w:cs="宋体"/>
          <w:color w:val="000000"/>
          <w:szCs w:val="21"/>
        </w:rPr>
      </w:pPr>
    </w:p>
    <w:p>
      <w:pPr>
        <w:spacing w:line="440" w:lineRule="exact"/>
        <w:ind w:firstLine="6720" w:firstLineChars="3200"/>
        <w:rPr>
          <w:rFonts w:ascii="宋体" w:hAnsi="宋体" w:cs="宋体"/>
          <w:color w:val="000000"/>
          <w:szCs w:val="21"/>
        </w:rPr>
      </w:pPr>
    </w:p>
    <w:p>
      <w:pPr>
        <w:spacing w:line="440" w:lineRule="exact"/>
        <w:ind w:firstLine="6720" w:firstLineChars="3200"/>
        <w:rPr>
          <w:rFonts w:ascii="宋体" w:hAnsi="宋体" w:cs="宋体"/>
          <w:color w:val="000000"/>
          <w:szCs w:val="21"/>
        </w:rPr>
      </w:pPr>
    </w:p>
    <w:p>
      <w:pPr>
        <w:spacing w:line="440" w:lineRule="exact"/>
        <w:ind w:firstLine="6720" w:firstLineChars="3200"/>
        <w:rPr>
          <w:rFonts w:ascii="宋体" w:hAnsi="宋体" w:cs="宋体"/>
          <w:color w:val="000000"/>
          <w:szCs w:val="21"/>
        </w:rPr>
      </w:pPr>
    </w:p>
    <w:p>
      <w:pPr>
        <w:spacing w:line="440" w:lineRule="exact"/>
        <w:ind w:firstLine="6720" w:firstLineChars="3200"/>
        <w:rPr>
          <w:rFonts w:ascii="宋体" w:hAnsi="宋体" w:cs="宋体"/>
          <w:color w:val="000000"/>
          <w:szCs w:val="21"/>
        </w:rPr>
      </w:pPr>
    </w:p>
    <w:p>
      <w:pPr>
        <w:spacing w:line="440" w:lineRule="exact"/>
        <w:ind w:firstLine="6720" w:firstLineChars="3200"/>
        <w:rPr>
          <w:rFonts w:ascii="宋体" w:hAnsi="宋体" w:cs="宋体"/>
          <w:color w:val="000000"/>
          <w:szCs w:val="21"/>
        </w:rPr>
      </w:pPr>
    </w:p>
    <w:p>
      <w:pPr>
        <w:spacing w:line="440" w:lineRule="exact"/>
        <w:ind w:firstLine="6720" w:firstLineChars="3200"/>
        <w:rPr>
          <w:rFonts w:ascii="宋体" w:hAnsi="宋体" w:cs="宋体"/>
          <w:color w:val="000000"/>
          <w:szCs w:val="21"/>
        </w:rPr>
      </w:pPr>
    </w:p>
    <w:p>
      <w:pPr>
        <w:spacing w:line="440" w:lineRule="exact"/>
        <w:ind w:firstLine="6720" w:firstLineChars="3200"/>
        <w:rPr>
          <w:rFonts w:ascii="宋体" w:hAnsi="宋体" w:cs="宋体"/>
          <w:color w:val="000000"/>
          <w:szCs w:val="21"/>
        </w:rPr>
      </w:pPr>
    </w:p>
    <w:p>
      <w:pPr>
        <w:spacing w:line="440" w:lineRule="exact"/>
        <w:ind w:firstLine="6720" w:firstLineChars="3200"/>
        <w:rPr>
          <w:rFonts w:ascii="宋体" w:hAnsi="宋体" w:cs="宋体"/>
          <w:color w:val="000000"/>
          <w:szCs w:val="21"/>
        </w:rPr>
      </w:pPr>
    </w:p>
    <w:p>
      <w:pPr>
        <w:spacing w:line="440" w:lineRule="exact"/>
        <w:ind w:firstLine="6720" w:firstLineChars="3200"/>
        <w:rPr>
          <w:rFonts w:ascii="宋体" w:hAnsi="宋体" w:cs="宋体"/>
          <w:color w:val="000000"/>
          <w:szCs w:val="21"/>
        </w:rPr>
      </w:pPr>
    </w:p>
    <w:p>
      <w:pPr>
        <w:spacing w:line="440" w:lineRule="exact"/>
        <w:ind w:firstLine="6720" w:firstLineChars="3200"/>
        <w:rPr>
          <w:rFonts w:ascii="宋体" w:hAnsi="宋体" w:cs="宋体"/>
          <w:color w:val="000000"/>
          <w:szCs w:val="21"/>
        </w:rPr>
      </w:pPr>
    </w:p>
    <w:p>
      <w:pPr>
        <w:spacing w:line="440" w:lineRule="exact"/>
        <w:ind w:firstLine="6720" w:firstLineChars="3200"/>
        <w:rPr>
          <w:rFonts w:ascii="宋体" w:hAnsi="宋体" w:cs="宋体"/>
          <w:color w:val="000000"/>
          <w:szCs w:val="21"/>
        </w:rPr>
      </w:pPr>
    </w:p>
    <w:p>
      <w:pPr>
        <w:spacing w:line="440" w:lineRule="exact"/>
        <w:rPr>
          <w:rFonts w:ascii="宋体" w:hAnsi="宋体"/>
          <w:b/>
          <w:bCs/>
          <w:sz w:val="28"/>
        </w:rPr>
        <w:sectPr>
          <w:pgSz w:w="11906" w:h="16838"/>
          <w:pgMar w:top="1134" w:right="1134" w:bottom="1134" w:left="1417" w:header="851" w:footer="992" w:gutter="0"/>
          <w:cols w:space="0" w:num="1"/>
          <w:docGrid w:type="lines" w:linePitch="312" w:charSpace="0"/>
        </w:sectPr>
      </w:pPr>
    </w:p>
    <w:p>
      <w:pPr>
        <w:spacing w:line="440" w:lineRule="exact"/>
        <w:jc w:val="center"/>
        <w:rPr>
          <w:rFonts w:ascii="宋体" w:hAnsi="宋体"/>
          <w:b/>
          <w:bCs/>
          <w:sz w:val="28"/>
        </w:rPr>
      </w:pPr>
      <w:r>
        <w:rPr>
          <w:rFonts w:hint="eastAsia" w:ascii="宋体" w:hAnsi="宋体"/>
          <w:b/>
          <w:bCs/>
          <w:sz w:val="28"/>
        </w:rPr>
        <w:t>十三、技术规格偏差表</w:t>
      </w:r>
    </w:p>
    <w:tbl>
      <w:tblPr>
        <w:tblStyle w:val="19"/>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545"/>
        <w:gridCol w:w="2163"/>
        <w:gridCol w:w="1415"/>
        <w:gridCol w:w="1415"/>
        <w:gridCol w:w="1415"/>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537" w:type="dxa"/>
            <w:vMerge w:val="restart"/>
            <w:shd w:val="clear" w:color="auto" w:fill="auto"/>
          </w:tcPr>
          <w:p>
            <w:pPr>
              <w:spacing w:line="440" w:lineRule="exact"/>
              <w:jc w:val="center"/>
              <w:rPr>
                <w:rFonts w:ascii="宋体" w:hAnsi="宋体"/>
                <w:b/>
                <w:bCs/>
                <w:sz w:val="18"/>
                <w:szCs w:val="18"/>
              </w:rPr>
            </w:pPr>
            <w:r>
              <w:rPr>
                <w:rFonts w:hint="eastAsia" w:ascii="宋体" w:hAnsi="宋体"/>
                <w:b/>
                <w:bCs/>
                <w:sz w:val="18"/>
                <w:szCs w:val="18"/>
              </w:rPr>
              <w:t>序号</w:t>
            </w:r>
          </w:p>
        </w:tc>
        <w:tc>
          <w:tcPr>
            <w:tcW w:w="1545" w:type="dxa"/>
            <w:vMerge w:val="restart"/>
            <w:shd w:val="clear" w:color="auto" w:fill="auto"/>
          </w:tcPr>
          <w:p>
            <w:pPr>
              <w:spacing w:line="440" w:lineRule="exact"/>
              <w:jc w:val="center"/>
              <w:rPr>
                <w:rFonts w:ascii="宋体" w:hAnsi="宋体"/>
                <w:b/>
                <w:bCs/>
                <w:sz w:val="18"/>
                <w:szCs w:val="18"/>
              </w:rPr>
            </w:pPr>
            <w:r>
              <w:rPr>
                <w:rFonts w:hint="eastAsia" w:ascii="宋体" w:hAnsi="宋体"/>
                <w:b/>
                <w:bCs/>
                <w:sz w:val="18"/>
                <w:szCs w:val="18"/>
              </w:rPr>
              <w:t>投标货物名称</w:t>
            </w:r>
          </w:p>
          <w:p>
            <w:pPr>
              <w:spacing w:line="440" w:lineRule="exact"/>
              <w:jc w:val="center"/>
              <w:rPr>
                <w:rFonts w:ascii="宋体" w:hAnsi="宋体"/>
                <w:b/>
                <w:bCs/>
                <w:sz w:val="18"/>
                <w:szCs w:val="18"/>
              </w:rPr>
            </w:pPr>
            <w:r>
              <w:rPr>
                <w:rFonts w:hint="eastAsia" w:ascii="宋体" w:hAnsi="宋体"/>
                <w:b/>
                <w:bCs/>
                <w:sz w:val="18"/>
                <w:szCs w:val="18"/>
              </w:rPr>
              <w:t>或条款号</w:t>
            </w:r>
          </w:p>
        </w:tc>
        <w:tc>
          <w:tcPr>
            <w:tcW w:w="3578" w:type="dxa"/>
            <w:gridSpan w:val="2"/>
            <w:shd w:val="clear" w:color="auto" w:fill="auto"/>
          </w:tcPr>
          <w:p>
            <w:pPr>
              <w:spacing w:line="440" w:lineRule="exact"/>
              <w:jc w:val="center"/>
              <w:rPr>
                <w:rFonts w:ascii="宋体" w:hAnsi="宋体"/>
                <w:b/>
                <w:bCs/>
                <w:sz w:val="18"/>
                <w:szCs w:val="18"/>
              </w:rPr>
            </w:pPr>
            <w:r>
              <w:rPr>
                <w:rFonts w:hint="eastAsia" w:ascii="宋体" w:hAnsi="宋体"/>
                <w:b/>
                <w:bCs/>
                <w:sz w:val="18"/>
                <w:szCs w:val="18"/>
              </w:rPr>
              <w:t>技术参数及要求</w:t>
            </w:r>
          </w:p>
        </w:tc>
        <w:tc>
          <w:tcPr>
            <w:tcW w:w="1415" w:type="dxa"/>
            <w:vMerge w:val="restart"/>
            <w:shd w:val="clear" w:color="auto" w:fill="auto"/>
          </w:tcPr>
          <w:p>
            <w:pPr>
              <w:spacing w:line="440" w:lineRule="exact"/>
              <w:jc w:val="center"/>
              <w:rPr>
                <w:rFonts w:ascii="宋体" w:hAnsi="宋体"/>
                <w:b/>
                <w:bCs/>
                <w:sz w:val="18"/>
                <w:szCs w:val="18"/>
              </w:rPr>
            </w:pPr>
            <w:r>
              <w:rPr>
                <w:rFonts w:hint="eastAsia" w:ascii="宋体" w:hAnsi="宋体"/>
                <w:b/>
                <w:bCs/>
                <w:sz w:val="18"/>
                <w:szCs w:val="18"/>
              </w:rPr>
              <w:t>对招标文件</w:t>
            </w:r>
          </w:p>
          <w:p>
            <w:pPr>
              <w:spacing w:line="440" w:lineRule="exact"/>
              <w:jc w:val="center"/>
              <w:rPr>
                <w:rFonts w:ascii="宋体" w:hAnsi="宋体"/>
                <w:b/>
                <w:bCs/>
                <w:sz w:val="18"/>
                <w:szCs w:val="18"/>
              </w:rPr>
            </w:pPr>
            <w:r>
              <w:rPr>
                <w:rFonts w:hint="eastAsia" w:ascii="宋体" w:hAnsi="宋体"/>
                <w:b/>
                <w:bCs/>
                <w:sz w:val="18"/>
                <w:szCs w:val="18"/>
              </w:rPr>
              <w:t>偏差</w:t>
            </w:r>
          </w:p>
        </w:tc>
        <w:tc>
          <w:tcPr>
            <w:tcW w:w="1415" w:type="dxa"/>
            <w:vMerge w:val="restart"/>
            <w:shd w:val="clear" w:color="auto" w:fill="auto"/>
          </w:tcPr>
          <w:p>
            <w:pPr>
              <w:widowControl/>
              <w:spacing w:line="640" w:lineRule="exact"/>
              <w:jc w:val="center"/>
              <w:rPr>
                <w:rFonts w:ascii="宋体" w:hAnsi="宋体"/>
                <w:b/>
                <w:bCs/>
                <w:sz w:val="18"/>
                <w:szCs w:val="18"/>
              </w:rPr>
            </w:pPr>
            <w:r>
              <w:rPr>
                <w:rFonts w:hint="eastAsia" w:ascii="宋体" w:hAnsi="宋体"/>
                <w:b/>
                <w:bCs/>
                <w:sz w:val="18"/>
                <w:szCs w:val="18"/>
              </w:rPr>
              <w:t>描述</w:t>
            </w:r>
          </w:p>
        </w:tc>
        <w:tc>
          <w:tcPr>
            <w:tcW w:w="1415" w:type="dxa"/>
            <w:vMerge w:val="restart"/>
            <w:shd w:val="clear" w:color="auto" w:fill="auto"/>
          </w:tcPr>
          <w:p>
            <w:pPr>
              <w:widowControl/>
              <w:spacing w:line="640" w:lineRule="exact"/>
              <w:jc w:val="center"/>
              <w:rPr>
                <w:rFonts w:ascii="宋体" w:hAnsi="宋体"/>
                <w:b/>
                <w:bCs/>
                <w:sz w:val="18"/>
                <w:szCs w:val="18"/>
              </w:rPr>
            </w:pPr>
            <w:r>
              <w:rPr>
                <w:rFonts w:hint="eastAsia" w:ascii="宋体" w:hAnsi="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7" w:type="dxa"/>
            <w:vMerge w:val="continue"/>
            <w:shd w:val="clear" w:color="auto" w:fill="auto"/>
          </w:tcPr>
          <w:p>
            <w:pPr>
              <w:spacing w:line="440" w:lineRule="exact"/>
              <w:rPr>
                <w:rFonts w:ascii="宋体" w:hAnsi="宋体"/>
                <w:b/>
                <w:bCs/>
                <w:sz w:val="18"/>
                <w:szCs w:val="18"/>
              </w:rPr>
            </w:pPr>
          </w:p>
        </w:tc>
        <w:tc>
          <w:tcPr>
            <w:tcW w:w="1545" w:type="dxa"/>
            <w:vMerge w:val="continue"/>
            <w:shd w:val="clear" w:color="auto" w:fill="auto"/>
          </w:tcPr>
          <w:p>
            <w:pPr>
              <w:spacing w:line="440" w:lineRule="exact"/>
              <w:rPr>
                <w:rFonts w:ascii="宋体" w:hAnsi="宋体"/>
                <w:b/>
                <w:bCs/>
                <w:sz w:val="18"/>
                <w:szCs w:val="18"/>
              </w:rPr>
            </w:pPr>
          </w:p>
        </w:tc>
        <w:tc>
          <w:tcPr>
            <w:tcW w:w="2163" w:type="dxa"/>
            <w:shd w:val="clear" w:color="auto" w:fill="auto"/>
          </w:tcPr>
          <w:p>
            <w:pPr>
              <w:spacing w:line="440" w:lineRule="exact"/>
              <w:jc w:val="center"/>
              <w:rPr>
                <w:rFonts w:ascii="宋体" w:hAnsi="宋体"/>
                <w:b/>
                <w:bCs/>
                <w:sz w:val="18"/>
                <w:szCs w:val="18"/>
              </w:rPr>
            </w:pPr>
            <w:r>
              <w:rPr>
                <w:rFonts w:hint="eastAsia" w:ascii="宋体" w:hAnsi="宋体"/>
                <w:b/>
                <w:bCs/>
                <w:sz w:val="18"/>
                <w:szCs w:val="18"/>
              </w:rPr>
              <w:t>招标书</w:t>
            </w:r>
          </w:p>
        </w:tc>
        <w:tc>
          <w:tcPr>
            <w:tcW w:w="1415" w:type="dxa"/>
            <w:shd w:val="clear" w:color="auto" w:fill="auto"/>
          </w:tcPr>
          <w:p>
            <w:pPr>
              <w:spacing w:line="440" w:lineRule="exact"/>
              <w:jc w:val="center"/>
              <w:rPr>
                <w:rFonts w:ascii="宋体" w:hAnsi="宋体"/>
                <w:b/>
                <w:bCs/>
                <w:sz w:val="18"/>
                <w:szCs w:val="18"/>
              </w:rPr>
            </w:pPr>
            <w:r>
              <w:rPr>
                <w:rFonts w:hint="eastAsia" w:ascii="宋体" w:hAnsi="宋体"/>
                <w:b/>
                <w:bCs/>
                <w:sz w:val="18"/>
                <w:szCs w:val="18"/>
              </w:rPr>
              <w:t>投标书</w:t>
            </w:r>
          </w:p>
        </w:tc>
        <w:tc>
          <w:tcPr>
            <w:tcW w:w="1415" w:type="dxa"/>
            <w:vMerge w:val="continue"/>
            <w:shd w:val="clear" w:color="auto" w:fill="auto"/>
          </w:tcPr>
          <w:p>
            <w:pPr>
              <w:spacing w:line="440" w:lineRule="exact"/>
              <w:rPr>
                <w:rFonts w:ascii="宋体" w:hAnsi="宋体"/>
                <w:b/>
                <w:bCs/>
                <w:sz w:val="18"/>
                <w:szCs w:val="18"/>
              </w:rPr>
            </w:pPr>
          </w:p>
        </w:tc>
        <w:tc>
          <w:tcPr>
            <w:tcW w:w="1415" w:type="dxa"/>
            <w:vMerge w:val="continue"/>
            <w:shd w:val="clear" w:color="auto" w:fill="auto"/>
          </w:tcPr>
          <w:p>
            <w:pPr>
              <w:spacing w:line="440" w:lineRule="exact"/>
              <w:rPr>
                <w:rFonts w:ascii="宋体" w:hAnsi="宋体"/>
                <w:b/>
                <w:bCs/>
                <w:sz w:val="18"/>
                <w:szCs w:val="18"/>
              </w:rPr>
            </w:pPr>
          </w:p>
        </w:tc>
        <w:tc>
          <w:tcPr>
            <w:tcW w:w="1415" w:type="dxa"/>
            <w:vMerge w:val="continue"/>
            <w:shd w:val="clear" w:color="auto" w:fill="auto"/>
          </w:tcPr>
          <w:p>
            <w:pPr>
              <w:spacing w:line="440" w:lineRule="exac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7" w:type="dxa"/>
            <w:shd w:val="clear" w:color="auto" w:fill="auto"/>
          </w:tcPr>
          <w:p>
            <w:pPr>
              <w:widowControl/>
              <w:spacing w:line="400" w:lineRule="exact"/>
              <w:jc w:val="center"/>
              <w:rPr>
                <w:rFonts w:ascii="宋体" w:hAnsi="宋体"/>
                <w:b/>
                <w:bCs/>
                <w:sz w:val="18"/>
                <w:szCs w:val="18"/>
              </w:rPr>
            </w:pPr>
            <w:r>
              <w:rPr>
                <w:rFonts w:hint="eastAsia" w:ascii="宋体" w:hAnsi="宋体"/>
                <w:b/>
                <w:bCs/>
                <w:sz w:val="18"/>
                <w:szCs w:val="18"/>
              </w:rPr>
              <w:t>1</w:t>
            </w:r>
          </w:p>
        </w:tc>
        <w:tc>
          <w:tcPr>
            <w:tcW w:w="1545" w:type="dxa"/>
            <w:shd w:val="clear" w:color="auto" w:fill="auto"/>
          </w:tcPr>
          <w:p>
            <w:pPr>
              <w:widowControl/>
              <w:spacing w:line="400" w:lineRule="exact"/>
              <w:jc w:val="center"/>
              <w:rPr>
                <w:rFonts w:ascii="宋体" w:hAnsi="宋体"/>
                <w:b/>
                <w:bCs/>
                <w:sz w:val="18"/>
                <w:szCs w:val="18"/>
              </w:rPr>
            </w:pPr>
            <w:r>
              <w:rPr>
                <w:rFonts w:hint="eastAsia" w:ascii="宋体" w:hAnsi="宋体"/>
                <w:b/>
                <w:bCs/>
                <w:sz w:val="18"/>
                <w:szCs w:val="18"/>
              </w:rPr>
              <w:t>货物名称1</w:t>
            </w:r>
          </w:p>
        </w:tc>
        <w:tc>
          <w:tcPr>
            <w:tcW w:w="2163" w:type="dxa"/>
            <w:shd w:val="clear" w:color="auto" w:fill="auto"/>
          </w:tcPr>
          <w:p>
            <w:pPr>
              <w:widowControl/>
              <w:spacing w:line="400" w:lineRule="exact"/>
              <w:jc w:val="center"/>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7" w:type="dxa"/>
            <w:shd w:val="clear" w:color="auto" w:fill="auto"/>
          </w:tcPr>
          <w:p>
            <w:pPr>
              <w:widowControl/>
              <w:spacing w:line="400" w:lineRule="exact"/>
              <w:jc w:val="center"/>
              <w:rPr>
                <w:rFonts w:ascii="宋体" w:hAnsi="宋体"/>
                <w:b/>
                <w:bCs/>
                <w:sz w:val="18"/>
                <w:szCs w:val="18"/>
              </w:rPr>
            </w:pPr>
            <w:r>
              <w:rPr>
                <w:rFonts w:hint="eastAsia" w:ascii="宋体" w:hAnsi="宋体"/>
                <w:b/>
                <w:bCs/>
                <w:sz w:val="18"/>
                <w:szCs w:val="18"/>
              </w:rPr>
              <w:t>2</w:t>
            </w:r>
          </w:p>
        </w:tc>
        <w:tc>
          <w:tcPr>
            <w:tcW w:w="1545" w:type="dxa"/>
            <w:shd w:val="clear" w:color="auto" w:fill="auto"/>
          </w:tcPr>
          <w:p>
            <w:pPr>
              <w:widowControl/>
              <w:spacing w:line="400" w:lineRule="exact"/>
              <w:jc w:val="center"/>
              <w:rPr>
                <w:rFonts w:ascii="宋体" w:hAnsi="宋体"/>
                <w:b/>
                <w:bCs/>
                <w:sz w:val="18"/>
                <w:szCs w:val="18"/>
              </w:rPr>
            </w:pPr>
            <w:r>
              <w:rPr>
                <w:rFonts w:hint="eastAsia" w:ascii="宋体" w:hAnsi="宋体"/>
                <w:b/>
                <w:bCs/>
                <w:sz w:val="18"/>
                <w:szCs w:val="18"/>
              </w:rPr>
              <w:t>货物名称2</w:t>
            </w:r>
          </w:p>
        </w:tc>
        <w:tc>
          <w:tcPr>
            <w:tcW w:w="2163" w:type="dxa"/>
            <w:shd w:val="clear" w:color="auto" w:fill="auto"/>
          </w:tcPr>
          <w:p>
            <w:pPr>
              <w:widowControl/>
              <w:spacing w:line="400" w:lineRule="exact"/>
              <w:jc w:val="center"/>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7" w:type="dxa"/>
            <w:shd w:val="clear" w:color="auto" w:fill="auto"/>
          </w:tcPr>
          <w:p>
            <w:pPr>
              <w:widowControl/>
              <w:spacing w:line="400" w:lineRule="exact"/>
              <w:jc w:val="center"/>
              <w:rPr>
                <w:rFonts w:ascii="宋体" w:hAnsi="宋体"/>
                <w:b/>
                <w:bCs/>
                <w:sz w:val="18"/>
                <w:szCs w:val="18"/>
              </w:rPr>
            </w:pPr>
          </w:p>
        </w:tc>
        <w:tc>
          <w:tcPr>
            <w:tcW w:w="1545" w:type="dxa"/>
            <w:shd w:val="clear" w:color="auto" w:fill="auto"/>
          </w:tcPr>
          <w:p>
            <w:pPr>
              <w:widowControl/>
              <w:spacing w:line="400" w:lineRule="exact"/>
              <w:jc w:val="center"/>
              <w:rPr>
                <w:rFonts w:ascii="宋体" w:hAnsi="宋体"/>
                <w:b/>
                <w:bCs/>
                <w:sz w:val="18"/>
                <w:szCs w:val="18"/>
              </w:rPr>
            </w:pPr>
            <w:r>
              <w:rPr>
                <w:rFonts w:hint="eastAsia" w:ascii="宋体" w:hAnsi="宋体"/>
                <w:b/>
                <w:bCs/>
                <w:sz w:val="18"/>
                <w:szCs w:val="18"/>
              </w:rPr>
              <w:t>..........</w:t>
            </w:r>
          </w:p>
        </w:tc>
        <w:tc>
          <w:tcPr>
            <w:tcW w:w="2163" w:type="dxa"/>
            <w:shd w:val="clear" w:color="auto" w:fill="auto"/>
          </w:tcPr>
          <w:p>
            <w:pPr>
              <w:widowControl/>
              <w:spacing w:line="400" w:lineRule="exact"/>
              <w:jc w:val="center"/>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7" w:type="dxa"/>
            <w:shd w:val="clear" w:color="auto" w:fill="auto"/>
          </w:tcPr>
          <w:p>
            <w:pPr>
              <w:spacing w:line="440" w:lineRule="exact"/>
              <w:rPr>
                <w:rFonts w:ascii="宋体" w:hAnsi="宋体"/>
                <w:b/>
                <w:bCs/>
                <w:sz w:val="18"/>
                <w:szCs w:val="18"/>
              </w:rPr>
            </w:pPr>
          </w:p>
        </w:tc>
        <w:tc>
          <w:tcPr>
            <w:tcW w:w="1545" w:type="dxa"/>
            <w:shd w:val="clear" w:color="auto" w:fill="auto"/>
          </w:tcPr>
          <w:p>
            <w:pPr>
              <w:spacing w:line="440" w:lineRule="exact"/>
              <w:rPr>
                <w:rFonts w:ascii="宋体" w:hAnsi="宋体"/>
                <w:b/>
                <w:bCs/>
                <w:sz w:val="18"/>
                <w:szCs w:val="18"/>
              </w:rPr>
            </w:pPr>
          </w:p>
        </w:tc>
        <w:tc>
          <w:tcPr>
            <w:tcW w:w="2163"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7" w:type="dxa"/>
            <w:shd w:val="clear" w:color="auto" w:fill="auto"/>
          </w:tcPr>
          <w:p>
            <w:pPr>
              <w:spacing w:line="440" w:lineRule="exact"/>
              <w:rPr>
                <w:rFonts w:ascii="宋体" w:hAnsi="宋体"/>
                <w:b/>
                <w:bCs/>
                <w:sz w:val="18"/>
                <w:szCs w:val="18"/>
              </w:rPr>
            </w:pPr>
          </w:p>
        </w:tc>
        <w:tc>
          <w:tcPr>
            <w:tcW w:w="1545" w:type="dxa"/>
            <w:shd w:val="clear" w:color="auto" w:fill="auto"/>
          </w:tcPr>
          <w:p>
            <w:pPr>
              <w:spacing w:line="440" w:lineRule="exact"/>
              <w:rPr>
                <w:rFonts w:ascii="宋体" w:hAnsi="宋体"/>
                <w:b/>
                <w:bCs/>
                <w:sz w:val="18"/>
                <w:szCs w:val="18"/>
              </w:rPr>
            </w:pPr>
          </w:p>
        </w:tc>
        <w:tc>
          <w:tcPr>
            <w:tcW w:w="2163"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7" w:type="dxa"/>
            <w:shd w:val="clear" w:color="auto" w:fill="auto"/>
          </w:tcPr>
          <w:p>
            <w:pPr>
              <w:spacing w:line="440" w:lineRule="exact"/>
              <w:rPr>
                <w:rFonts w:ascii="宋体" w:hAnsi="宋体"/>
                <w:b/>
                <w:bCs/>
                <w:sz w:val="18"/>
                <w:szCs w:val="18"/>
              </w:rPr>
            </w:pPr>
          </w:p>
        </w:tc>
        <w:tc>
          <w:tcPr>
            <w:tcW w:w="1545" w:type="dxa"/>
            <w:shd w:val="clear" w:color="auto" w:fill="auto"/>
          </w:tcPr>
          <w:p>
            <w:pPr>
              <w:spacing w:line="440" w:lineRule="exact"/>
              <w:rPr>
                <w:rFonts w:ascii="宋体" w:hAnsi="宋体"/>
                <w:b/>
                <w:bCs/>
                <w:sz w:val="18"/>
                <w:szCs w:val="18"/>
              </w:rPr>
            </w:pPr>
          </w:p>
        </w:tc>
        <w:tc>
          <w:tcPr>
            <w:tcW w:w="2163"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7" w:type="dxa"/>
            <w:shd w:val="clear" w:color="auto" w:fill="auto"/>
          </w:tcPr>
          <w:p>
            <w:pPr>
              <w:spacing w:line="440" w:lineRule="exact"/>
              <w:rPr>
                <w:rFonts w:ascii="宋体" w:hAnsi="宋体"/>
                <w:b/>
                <w:bCs/>
                <w:sz w:val="18"/>
                <w:szCs w:val="18"/>
              </w:rPr>
            </w:pPr>
          </w:p>
        </w:tc>
        <w:tc>
          <w:tcPr>
            <w:tcW w:w="1545" w:type="dxa"/>
            <w:shd w:val="clear" w:color="auto" w:fill="auto"/>
          </w:tcPr>
          <w:p>
            <w:pPr>
              <w:spacing w:line="440" w:lineRule="exact"/>
              <w:rPr>
                <w:rFonts w:ascii="宋体" w:hAnsi="宋体"/>
                <w:b/>
                <w:bCs/>
                <w:sz w:val="18"/>
                <w:szCs w:val="18"/>
              </w:rPr>
            </w:pPr>
          </w:p>
        </w:tc>
        <w:tc>
          <w:tcPr>
            <w:tcW w:w="2163"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7" w:type="dxa"/>
            <w:shd w:val="clear" w:color="auto" w:fill="auto"/>
          </w:tcPr>
          <w:p>
            <w:pPr>
              <w:spacing w:line="440" w:lineRule="exact"/>
              <w:rPr>
                <w:rFonts w:ascii="宋体" w:hAnsi="宋体"/>
                <w:b/>
                <w:bCs/>
                <w:sz w:val="18"/>
                <w:szCs w:val="18"/>
              </w:rPr>
            </w:pPr>
          </w:p>
        </w:tc>
        <w:tc>
          <w:tcPr>
            <w:tcW w:w="1545" w:type="dxa"/>
            <w:shd w:val="clear" w:color="auto" w:fill="auto"/>
          </w:tcPr>
          <w:p>
            <w:pPr>
              <w:spacing w:line="440" w:lineRule="exact"/>
              <w:rPr>
                <w:rFonts w:ascii="宋体" w:hAnsi="宋体"/>
                <w:b/>
                <w:bCs/>
                <w:sz w:val="18"/>
                <w:szCs w:val="18"/>
              </w:rPr>
            </w:pPr>
          </w:p>
        </w:tc>
        <w:tc>
          <w:tcPr>
            <w:tcW w:w="2163"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c>
          <w:tcPr>
            <w:tcW w:w="1415" w:type="dxa"/>
            <w:shd w:val="clear" w:color="auto" w:fill="auto"/>
          </w:tcPr>
          <w:p>
            <w:pPr>
              <w:spacing w:line="440" w:lineRule="exact"/>
              <w:rPr>
                <w:rFonts w:ascii="宋体" w:hAnsi="宋体"/>
                <w:b/>
                <w:bCs/>
                <w:sz w:val="18"/>
                <w:szCs w:val="18"/>
              </w:rPr>
            </w:pPr>
          </w:p>
        </w:tc>
      </w:tr>
    </w:tbl>
    <w:p>
      <w:pPr>
        <w:jc w:val="left"/>
        <w:rPr>
          <w:rFonts w:ascii="宋体" w:hAnsi="宋体"/>
          <w:b/>
          <w:bCs/>
          <w:sz w:val="18"/>
          <w:szCs w:val="18"/>
        </w:rPr>
      </w:pPr>
      <w:r>
        <w:rPr>
          <w:rFonts w:hint="eastAsia" w:ascii="宋体" w:hAnsi="宋体"/>
        </w:rPr>
        <w:t>注：供应商采购文件的技术规格及要求逐项做出响应，在</w:t>
      </w:r>
      <w:r>
        <w:rPr>
          <w:rFonts w:hint="eastAsia" w:ascii="Arial-BoldMT" w:hAnsi="Arial-BoldMT" w:eastAsia="Arial-BoldMT"/>
          <w:b/>
        </w:rPr>
        <w:t>“</w:t>
      </w:r>
      <w:r>
        <w:rPr>
          <w:rFonts w:hint="eastAsia" w:ascii="宋体" w:hAnsi="宋体"/>
        </w:rPr>
        <w:t>技术规格偏离表中</w:t>
      </w:r>
      <w:r>
        <w:rPr>
          <w:rFonts w:hint="eastAsia" w:ascii="Arial-BoldMT" w:hAnsi="Arial-BoldMT" w:eastAsia="Arial-BoldMT"/>
          <w:b/>
        </w:rPr>
        <w:t>”</w:t>
      </w:r>
      <w:r>
        <w:rPr>
          <w:rFonts w:hint="eastAsia" w:ascii="宋体" w:hAnsi="宋体"/>
        </w:rPr>
        <w:t>列明招标规格要求、投标响应情况，并标明偏差情况，并在投标文件中提供相关证明文件资料。</w:t>
      </w:r>
    </w:p>
    <w:p>
      <w:pPr>
        <w:spacing w:line="440" w:lineRule="exact"/>
        <w:jc w:val="left"/>
        <w:rPr>
          <w:rFonts w:ascii="宋体" w:hAnsi="宋体"/>
        </w:rPr>
      </w:pPr>
    </w:p>
    <w:p>
      <w:pPr>
        <w:spacing w:line="440" w:lineRule="exact"/>
        <w:jc w:val="left"/>
        <w:rPr>
          <w:rFonts w:ascii="宋体" w:hAnsi="宋体"/>
        </w:rPr>
      </w:pPr>
    </w:p>
    <w:p>
      <w:pPr>
        <w:spacing w:line="500" w:lineRule="exact"/>
        <w:ind w:firstLine="4830" w:firstLineChars="2300"/>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盖章</w:t>
      </w:r>
      <w:r>
        <w:rPr>
          <w:rFonts w:ascii="宋体" w:hAnsi="宋体"/>
          <w:szCs w:val="21"/>
        </w:rPr>
        <w:t xml:space="preserve">)       </w:t>
      </w:r>
    </w:p>
    <w:p>
      <w:pPr>
        <w:spacing w:line="500" w:lineRule="exact"/>
        <w:ind w:firstLine="526"/>
        <w:rPr>
          <w:rFonts w:ascii="宋体"/>
          <w:szCs w:val="21"/>
        </w:rPr>
      </w:pPr>
      <w:r>
        <w:rPr>
          <w:rFonts w:hint="eastAsia" w:ascii="宋体" w:hAnsi="宋体"/>
          <w:szCs w:val="21"/>
        </w:rPr>
        <w:t xml:space="preserve">                                         法定代表人或其委托代理人：</w:t>
      </w:r>
      <w:r>
        <w:rPr>
          <w:rFonts w:ascii="宋体" w:hAnsi="宋体"/>
          <w:szCs w:val="21"/>
        </w:rPr>
        <w:t xml:space="preserve"> (</w:t>
      </w:r>
      <w:r>
        <w:rPr>
          <w:rFonts w:hint="eastAsia" w:ascii="宋体" w:hAnsi="宋体"/>
          <w:szCs w:val="21"/>
        </w:rPr>
        <w:t>签字</w:t>
      </w:r>
      <w:r>
        <w:rPr>
          <w:rFonts w:ascii="宋体" w:hAnsi="宋体"/>
          <w:szCs w:val="21"/>
        </w:rPr>
        <w:t>)</w:t>
      </w:r>
    </w:p>
    <w:p>
      <w:pPr>
        <w:spacing w:line="500" w:lineRule="exact"/>
        <w:ind w:firstLine="4515" w:firstLineChars="2150"/>
        <w:rPr>
          <w:rFonts w:ascii="宋体" w:hAnsi="宋体"/>
          <w:szCs w:val="21"/>
        </w:rPr>
      </w:pPr>
    </w:p>
    <w:p>
      <w:pPr>
        <w:spacing w:line="440" w:lineRule="exact"/>
        <w:ind w:firstLine="6720" w:firstLineChars="3200"/>
        <w:rPr>
          <w:rFonts w:ascii="宋体" w:hAnsi="宋体" w:cs="宋体"/>
          <w:sz w:val="24"/>
          <w:szCs w:val="24"/>
        </w:rPr>
      </w:pPr>
      <w:r>
        <w:rPr>
          <w:rFonts w:hint="eastAsia" w:ascii="宋体" w:hAnsi="宋体" w:cs="宋体"/>
          <w:color w:val="000000"/>
          <w:szCs w:val="21"/>
        </w:rPr>
        <w:t>年   月   日</w:t>
      </w: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jc w:val="center"/>
        <w:rPr>
          <w:rFonts w:ascii="宋体" w:hAnsi="宋体"/>
          <w:b/>
          <w:bCs/>
          <w:sz w:val="28"/>
        </w:rPr>
      </w:pPr>
      <w:r>
        <w:rPr>
          <w:rFonts w:hint="eastAsia" w:ascii="宋体" w:hAnsi="宋体"/>
          <w:b/>
          <w:bCs/>
          <w:sz w:val="28"/>
        </w:rPr>
        <w:t>十四、供应商认为需加以说明的其它内容</w:t>
      </w:r>
    </w:p>
    <w:p>
      <w:pPr>
        <w:widowControl/>
        <w:spacing w:line="440" w:lineRule="exact"/>
        <w:jc w:val="left"/>
        <w:rPr>
          <w:rFonts w:ascii="宋体" w:hAnsi="宋体"/>
          <w:sz w:val="24"/>
          <w:szCs w:val="24"/>
        </w:rPr>
      </w:pPr>
      <w:r>
        <w:rPr>
          <w:rFonts w:hint="eastAsia" w:ascii="宋体" w:hAnsi="宋体"/>
          <w:sz w:val="24"/>
          <w:szCs w:val="24"/>
        </w:rPr>
        <w:t>1、产品技术性能指标的详细描述；</w:t>
      </w:r>
    </w:p>
    <w:p>
      <w:pPr>
        <w:widowControl/>
        <w:spacing w:line="440" w:lineRule="exact"/>
        <w:jc w:val="left"/>
        <w:rPr>
          <w:rFonts w:ascii="宋体" w:hAnsi="宋体"/>
          <w:sz w:val="24"/>
          <w:szCs w:val="24"/>
        </w:rPr>
      </w:pPr>
      <w:r>
        <w:rPr>
          <w:rFonts w:hint="eastAsia" w:ascii="宋体" w:hAnsi="宋体"/>
          <w:sz w:val="24"/>
          <w:szCs w:val="24"/>
        </w:rPr>
        <w:t>2、产品标准和选型说明；</w:t>
      </w:r>
    </w:p>
    <w:p>
      <w:pPr>
        <w:widowControl/>
        <w:spacing w:line="440" w:lineRule="exact"/>
        <w:jc w:val="left"/>
        <w:rPr>
          <w:rFonts w:ascii="宋体" w:hAnsi="宋体"/>
          <w:sz w:val="24"/>
          <w:szCs w:val="24"/>
        </w:rPr>
      </w:pPr>
      <w:r>
        <w:rPr>
          <w:rFonts w:hint="eastAsia" w:ascii="宋体" w:hAnsi="宋体"/>
          <w:sz w:val="24"/>
          <w:szCs w:val="24"/>
        </w:rPr>
        <w:t>3、质量控制计划及质保期承诺；</w:t>
      </w:r>
    </w:p>
    <w:p>
      <w:pPr>
        <w:widowControl/>
        <w:spacing w:line="440" w:lineRule="exact"/>
        <w:jc w:val="left"/>
        <w:rPr>
          <w:rFonts w:ascii="宋体" w:hAnsi="宋体"/>
          <w:sz w:val="24"/>
          <w:szCs w:val="24"/>
        </w:rPr>
      </w:pPr>
      <w:r>
        <w:rPr>
          <w:rFonts w:hint="eastAsia" w:ascii="宋体" w:hAnsi="宋体"/>
          <w:sz w:val="24"/>
          <w:szCs w:val="24"/>
        </w:rPr>
        <w:t>4、交货进度计划及交货期承诺；</w:t>
      </w:r>
    </w:p>
    <w:p>
      <w:pPr>
        <w:widowControl/>
        <w:spacing w:line="440" w:lineRule="exact"/>
        <w:jc w:val="left"/>
        <w:rPr>
          <w:rFonts w:ascii="宋体" w:hAnsi="宋体"/>
          <w:sz w:val="24"/>
          <w:szCs w:val="24"/>
        </w:rPr>
      </w:pPr>
      <w:r>
        <w:rPr>
          <w:rFonts w:hint="eastAsia" w:ascii="宋体" w:hAnsi="宋体"/>
          <w:sz w:val="24"/>
          <w:szCs w:val="24"/>
        </w:rPr>
        <w:t>5、实施方案；</w:t>
      </w:r>
    </w:p>
    <w:p>
      <w:pPr>
        <w:widowControl/>
        <w:spacing w:line="440" w:lineRule="exact"/>
        <w:jc w:val="left"/>
        <w:rPr>
          <w:rFonts w:ascii="宋体" w:hAnsi="宋体"/>
          <w:sz w:val="24"/>
          <w:szCs w:val="24"/>
        </w:rPr>
      </w:pPr>
      <w:r>
        <w:rPr>
          <w:rFonts w:hint="eastAsia" w:ascii="宋体" w:hAnsi="宋体"/>
          <w:sz w:val="24"/>
          <w:szCs w:val="24"/>
        </w:rPr>
        <w:t>6、检验标准和验收方法；</w:t>
      </w:r>
    </w:p>
    <w:p>
      <w:pPr>
        <w:widowControl/>
        <w:spacing w:line="440" w:lineRule="exact"/>
        <w:jc w:val="left"/>
        <w:rPr>
          <w:rFonts w:ascii="宋体" w:hAnsi="宋体"/>
          <w:sz w:val="24"/>
          <w:szCs w:val="24"/>
        </w:rPr>
      </w:pPr>
      <w:r>
        <w:rPr>
          <w:rFonts w:hint="eastAsia" w:ascii="宋体" w:hAnsi="宋体"/>
          <w:sz w:val="24"/>
          <w:szCs w:val="24"/>
        </w:rPr>
        <w:t>7、产品检测报告；使用说明书或厂家出具的技术证明文件；</w:t>
      </w:r>
    </w:p>
    <w:p>
      <w:pPr>
        <w:widowControl/>
        <w:spacing w:line="440" w:lineRule="exact"/>
        <w:jc w:val="left"/>
        <w:rPr>
          <w:rFonts w:ascii="宋体" w:hAnsi="宋体"/>
          <w:sz w:val="24"/>
          <w:szCs w:val="24"/>
        </w:rPr>
      </w:pPr>
      <w:r>
        <w:rPr>
          <w:rFonts w:hint="eastAsia" w:ascii="宋体" w:hAnsi="宋体"/>
          <w:sz w:val="24"/>
          <w:szCs w:val="24"/>
        </w:rPr>
        <w:t>8、投标产品符合招标文件规定的其他相关证明文件：</w:t>
      </w:r>
    </w:p>
    <w:p>
      <w:pPr>
        <w:widowControl/>
        <w:spacing w:line="440" w:lineRule="exact"/>
        <w:jc w:val="left"/>
        <w:rPr>
          <w:rFonts w:ascii="宋体" w:hAnsi="宋体"/>
          <w:sz w:val="24"/>
          <w:szCs w:val="24"/>
        </w:rPr>
      </w:pPr>
    </w:p>
    <w:p>
      <w:pPr>
        <w:widowControl/>
        <w:spacing w:line="440" w:lineRule="exact"/>
        <w:jc w:val="left"/>
        <w:rPr>
          <w:rFonts w:ascii="宋体" w:hAnsi="宋体"/>
          <w:sz w:val="24"/>
          <w:szCs w:val="24"/>
        </w:rPr>
      </w:pPr>
    </w:p>
    <w:p>
      <w:pPr>
        <w:widowControl/>
        <w:spacing w:line="440" w:lineRule="exact"/>
        <w:ind w:firstLine="1680" w:firstLineChars="700"/>
        <w:jc w:val="left"/>
        <w:rPr>
          <w:rFonts w:ascii="宋体" w:hAnsi="宋体"/>
          <w:sz w:val="24"/>
          <w:szCs w:val="24"/>
        </w:rPr>
      </w:pPr>
      <w:r>
        <w:rPr>
          <w:rFonts w:hint="eastAsia" w:ascii="宋体" w:hAnsi="宋体"/>
          <w:sz w:val="24"/>
          <w:szCs w:val="24"/>
        </w:rPr>
        <w:t>供应商认为需要加以说明的其他内容可自行提供。</w:t>
      </w:r>
    </w:p>
    <w:p>
      <w:pPr>
        <w:widowControl/>
        <w:spacing w:line="440" w:lineRule="exact"/>
        <w:ind w:firstLine="1680" w:firstLineChars="700"/>
        <w:jc w:val="left"/>
        <w:rPr>
          <w:rFonts w:ascii="宋体" w:hAnsi="宋体"/>
          <w:sz w:val="24"/>
          <w:szCs w:val="24"/>
        </w:rPr>
      </w:pPr>
    </w:p>
    <w:p>
      <w:pPr>
        <w:widowControl/>
        <w:spacing w:line="440" w:lineRule="exact"/>
        <w:ind w:firstLine="1680" w:firstLineChars="700"/>
        <w:jc w:val="left"/>
        <w:rPr>
          <w:rFonts w:ascii="宋体" w:hAnsi="宋体"/>
          <w:sz w:val="24"/>
          <w:szCs w:val="24"/>
        </w:rPr>
      </w:pPr>
    </w:p>
    <w:p>
      <w:pPr>
        <w:widowControl/>
        <w:spacing w:line="440" w:lineRule="exact"/>
        <w:ind w:firstLine="1680" w:firstLineChars="700"/>
        <w:jc w:val="left"/>
        <w:rPr>
          <w:rFonts w:ascii="宋体" w:hAnsi="宋体"/>
          <w:sz w:val="24"/>
          <w:szCs w:val="24"/>
        </w:rPr>
      </w:pPr>
    </w:p>
    <w:p>
      <w:pPr>
        <w:widowControl/>
        <w:spacing w:line="440" w:lineRule="exact"/>
        <w:ind w:firstLine="1680" w:firstLineChars="700"/>
        <w:jc w:val="left"/>
        <w:rPr>
          <w:rFonts w:ascii="宋体" w:hAnsi="宋体"/>
          <w:sz w:val="24"/>
          <w:szCs w:val="24"/>
        </w:rPr>
      </w:pPr>
    </w:p>
    <w:p>
      <w:pPr>
        <w:widowControl/>
        <w:spacing w:line="440" w:lineRule="exact"/>
        <w:ind w:firstLine="1920" w:firstLineChars="800"/>
        <w:jc w:val="left"/>
        <w:rPr>
          <w:rFonts w:ascii="宋体" w:hAnsi="宋体"/>
          <w:sz w:val="24"/>
          <w:szCs w:val="24"/>
        </w:rPr>
      </w:pPr>
      <w:r>
        <w:rPr>
          <w:rFonts w:hint="eastAsia" w:ascii="黑体" w:hAnsi="黑体" w:eastAsia="黑体"/>
          <w:sz w:val="24"/>
          <w:szCs w:val="24"/>
        </w:rPr>
        <w:t>特别提示：供应商所提供的投标文件证明材料复印件内容（原件）备查。</w:t>
      </w:r>
    </w:p>
    <w:p>
      <w:pPr>
        <w:spacing w:line="440" w:lineRule="exact"/>
        <w:ind w:firstLine="1680" w:firstLineChars="800"/>
        <w:jc w:val="left"/>
        <w:rPr>
          <w:rFonts w:ascii="宋体" w:hAnsi="宋体"/>
        </w:rPr>
      </w:pPr>
    </w:p>
    <w:p>
      <w:pPr>
        <w:spacing w:line="440" w:lineRule="exact"/>
        <w:ind w:firstLine="1680" w:firstLineChars="800"/>
        <w:jc w:val="left"/>
        <w:rPr>
          <w:rFonts w:ascii="宋体" w:hAnsi="宋体"/>
        </w:rPr>
      </w:pPr>
    </w:p>
    <w:p>
      <w:pPr>
        <w:jc w:val="left"/>
        <w:rPr>
          <w:rFonts w:ascii="仿宋_GB2312" w:eastAsia="仿宋_GB2312"/>
          <w:b/>
          <w:sz w:val="32"/>
          <w:szCs w:val="32"/>
        </w:rPr>
      </w:pPr>
    </w:p>
    <w:p>
      <w:pPr>
        <w:jc w:val="left"/>
        <w:rPr>
          <w:rFonts w:ascii="仿宋_GB2312" w:eastAsia="仿宋_GB2312"/>
          <w:b/>
          <w:sz w:val="32"/>
          <w:szCs w:val="32"/>
        </w:rPr>
      </w:pPr>
    </w:p>
    <w:p>
      <w:pPr>
        <w:jc w:val="left"/>
        <w:rPr>
          <w:rFonts w:ascii="仿宋_GB2312" w:eastAsia="仿宋_GB2312"/>
          <w:b/>
          <w:sz w:val="32"/>
          <w:szCs w:val="32"/>
        </w:rPr>
      </w:pPr>
    </w:p>
    <w:p>
      <w:pPr>
        <w:adjustRightInd w:val="0"/>
        <w:spacing w:line="360" w:lineRule="auto"/>
        <w:rPr>
          <w:rFonts w:ascii="宋体"/>
          <w:b/>
          <w:bCs/>
          <w:sz w:val="36"/>
          <w:szCs w:val="36"/>
        </w:rPr>
      </w:pPr>
    </w:p>
    <w:p/>
    <w:p/>
    <w:sectPr>
      <w:pgSz w:w="11906" w:h="16838"/>
      <w:pgMar w:top="1134" w:right="1134"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BoldMT">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26" o:spid="_x0000_s1026" o:spt="202" type="#_x0000_t202" style="position:absolute;left:0pt;margin-top:0pt;height:18pt;width:27.65pt;mso-position-horizontal:center;mso-position-horizontal-relative:margin;mso-wrap-style:none;z-index:1024;mso-width-relative:page;mso-height-relative:page;" filled="f" stroked="f" coordsize="21600,21600" o:gfxdata="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cUCmNEAAAADAQAADwAAAAAAAAABACAAAAAiAAAAZHJzL2Rvd25yZXYueG1sUEsBAhQAFAAAAAgA&#10;h07iQNzCOp26AQAAUgMAAA4AAAAAAAAAAQAgAAAAIAEAAGRycy9lMm9Eb2MueG1sUEsFBgAAAAAG&#10;AAYAWQEAAEwFAAAAAA==&#10;">
          <v:path/>
          <v:fill on="f" focussize="0,0"/>
          <v:stroke on="f"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t>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5EB979"/>
    <w:multiLevelType w:val="singleLevel"/>
    <w:tmpl w:val="B15EB979"/>
    <w:lvl w:ilvl="0" w:tentative="0">
      <w:start w:val="1"/>
      <w:numFmt w:val="decimal"/>
      <w:suff w:val="nothing"/>
      <w:lvlText w:val="%1、"/>
      <w:lvlJc w:val="left"/>
    </w:lvl>
  </w:abstractNum>
  <w:abstractNum w:abstractNumId="1">
    <w:nsid w:val="3A495E5B"/>
    <w:multiLevelType w:val="singleLevel"/>
    <w:tmpl w:val="3A495E5B"/>
    <w:lvl w:ilvl="0" w:tentative="0">
      <w:start w:val="4"/>
      <w:numFmt w:val="chineseCounting"/>
      <w:suff w:val="nothing"/>
      <w:lvlText w:val="%1、"/>
      <w:lvlJc w:val="left"/>
      <w:rPr>
        <w:rFonts w:hint="eastAsia"/>
      </w:rPr>
    </w:lvl>
  </w:abstractNum>
  <w:abstractNum w:abstractNumId="2">
    <w:nsid w:val="586C6092"/>
    <w:multiLevelType w:val="singleLevel"/>
    <w:tmpl w:val="586C6092"/>
    <w:lvl w:ilvl="0" w:tentative="0">
      <w:start w:val="1"/>
      <w:numFmt w:val="decimal"/>
      <w:suff w:val="nothing"/>
      <w:lvlText w:val="%1、"/>
      <w:lvlJc w:val="left"/>
    </w:lvl>
  </w:abstractNum>
  <w:abstractNum w:abstractNumId="3">
    <w:nsid w:val="5A618FD4"/>
    <w:multiLevelType w:val="singleLevel"/>
    <w:tmpl w:val="5A618FD4"/>
    <w:lvl w:ilvl="0" w:tentative="0">
      <w:start w:val="1"/>
      <w:numFmt w:val="decimal"/>
      <w:suff w:val="nothing"/>
      <w:lvlText w:val="（%1）"/>
      <w:lvlJc w:val="left"/>
    </w:lvl>
  </w:abstractNum>
  <w:abstractNum w:abstractNumId="4">
    <w:nsid w:val="5A61995A"/>
    <w:multiLevelType w:val="singleLevel"/>
    <w:tmpl w:val="5A61995A"/>
    <w:lvl w:ilvl="0" w:tentative="0">
      <w:start w:val="2"/>
      <w:numFmt w:val="chineseCounting"/>
      <w:suff w:val="nothing"/>
      <w:lvlText w:val="第%1章"/>
      <w:lvlJc w:val="left"/>
    </w:lvl>
  </w:abstractNum>
  <w:abstractNum w:abstractNumId="5">
    <w:nsid w:val="5A61F4D9"/>
    <w:multiLevelType w:val="singleLevel"/>
    <w:tmpl w:val="5A61F4D9"/>
    <w:lvl w:ilvl="0" w:tentative="0">
      <w:start w:val="2"/>
      <w:numFmt w:val="decimal"/>
      <w:suff w:val="nothing"/>
      <w:lvlText w:val="（%1）"/>
      <w:lvlJc w:val="left"/>
    </w:lvl>
  </w:abstractNum>
  <w:abstractNum w:abstractNumId="6">
    <w:nsid w:val="5A62FD74"/>
    <w:multiLevelType w:val="singleLevel"/>
    <w:tmpl w:val="5A62FD74"/>
    <w:lvl w:ilvl="0" w:tentative="0">
      <w:start w:val="5"/>
      <w:numFmt w:val="decimal"/>
      <w:suff w:val="nothing"/>
      <w:lvlText w:val="%1、"/>
      <w:lvlJc w:val="left"/>
    </w:lvl>
  </w:abstractNum>
  <w:abstractNum w:abstractNumId="7">
    <w:nsid w:val="5A645FF5"/>
    <w:multiLevelType w:val="singleLevel"/>
    <w:tmpl w:val="5A645FF5"/>
    <w:lvl w:ilvl="0" w:tentative="0">
      <w:start w:val="2"/>
      <w:numFmt w:val="chineseCounting"/>
      <w:suff w:val="nothing"/>
      <w:lvlText w:val="%1、"/>
      <w:lvlJc w:val="left"/>
    </w:lvl>
  </w:abstractNum>
  <w:num w:numId="1">
    <w:abstractNumId w:val="4"/>
  </w:num>
  <w:num w:numId="2">
    <w:abstractNumId w:val="3"/>
  </w:num>
  <w:num w:numId="3">
    <w:abstractNumId w:val="5"/>
  </w:num>
  <w:num w:numId="4">
    <w:abstractNumId w:val="1"/>
  </w:num>
  <w:num w:numId="5">
    <w:abstractNumId w:val="6"/>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84A5C12"/>
    <w:rsid w:val="00073D5A"/>
    <w:rsid w:val="0008073E"/>
    <w:rsid w:val="000A5C91"/>
    <w:rsid w:val="000B213B"/>
    <w:rsid w:val="002C68E3"/>
    <w:rsid w:val="0030353B"/>
    <w:rsid w:val="00386DCE"/>
    <w:rsid w:val="00481DA6"/>
    <w:rsid w:val="00511756"/>
    <w:rsid w:val="005626CC"/>
    <w:rsid w:val="007C344C"/>
    <w:rsid w:val="007E6889"/>
    <w:rsid w:val="00A05902"/>
    <w:rsid w:val="00A1251B"/>
    <w:rsid w:val="00A425E8"/>
    <w:rsid w:val="00AC0072"/>
    <w:rsid w:val="00BC117E"/>
    <w:rsid w:val="00BF5648"/>
    <w:rsid w:val="00BF5DA2"/>
    <w:rsid w:val="00C03653"/>
    <w:rsid w:val="00E5724D"/>
    <w:rsid w:val="00F132E5"/>
    <w:rsid w:val="00F41AFA"/>
    <w:rsid w:val="00FD0F2E"/>
    <w:rsid w:val="02E2612D"/>
    <w:rsid w:val="03E638D2"/>
    <w:rsid w:val="068B12F0"/>
    <w:rsid w:val="1AAF7BA8"/>
    <w:rsid w:val="1C4A2CC7"/>
    <w:rsid w:val="1C865063"/>
    <w:rsid w:val="22DD1FF8"/>
    <w:rsid w:val="24D830BF"/>
    <w:rsid w:val="29183062"/>
    <w:rsid w:val="328F4D38"/>
    <w:rsid w:val="334F75D6"/>
    <w:rsid w:val="3C49533B"/>
    <w:rsid w:val="42557AAD"/>
    <w:rsid w:val="46216A89"/>
    <w:rsid w:val="4E2C720D"/>
    <w:rsid w:val="4EB056C3"/>
    <w:rsid w:val="510A17E2"/>
    <w:rsid w:val="584A5C12"/>
    <w:rsid w:val="5A7848DE"/>
    <w:rsid w:val="5BD53F9D"/>
    <w:rsid w:val="60CE3410"/>
    <w:rsid w:val="631F201B"/>
    <w:rsid w:val="67337139"/>
    <w:rsid w:val="6D535020"/>
    <w:rsid w:val="7634058F"/>
    <w:rsid w:val="76BA53A7"/>
    <w:rsid w:val="776B389F"/>
    <w:rsid w:val="77AC2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widowControl/>
      <w:jc w:val="left"/>
      <w:outlineLvl w:val="0"/>
    </w:pPr>
    <w:rPr>
      <w:rFonts w:hint="eastAsia" w:ascii="宋体" w:hAnsi="宋体"/>
      <w:b/>
      <w:kern w:val="44"/>
      <w:sz w:val="42"/>
      <w:szCs w:val="42"/>
    </w:rPr>
  </w:style>
  <w:style w:type="paragraph" w:styleId="5">
    <w:name w:val="heading 2"/>
    <w:basedOn w:val="1"/>
    <w:next w:val="1"/>
    <w:qFormat/>
    <w:uiPriority w:val="99"/>
    <w:pPr>
      <w:keepNext/>
      <w:keepLines/>
      <w:spacing w:line="520" w:lineRule="exact"/>
      <w:jc w:val="center"/>
      <w:outlineLvl w:val="1"/>
    </w:pPr>
    <w:rPr>
      <w:rFonts w:ascii="Arial" w:hAnsi="Arial"/>
      <w:b/>
      <w:sz w:val="44"/>
      <w:szCs w:val="32"/>
    </w:rPr>
  </w:style>
  <w:style w:type="paragraph" w:styleId="6">
    <w:name w:val="heading 3"/>
    <w:basedOn w:val="1"/>
    <w:next w:val="7"/>
    <w:unhideWhenUsed/>
    <w:qFormat/>
    <w:uiPriority w:val="0"/>
    <w:pPr>
      <w:keepNext/>
      <w:keepLines/>
      <w:spacing w:line="440" w:lineRule="exact"/>
      <w:ind w:firstLine="480" w:firstLineChars="200"/>
      <w:outlineLvl w:val="2"/>
    </w:pPr>
    <w:rPr>
      <w:sz w:val="24"/>
      <w:szCs w:val="20"/>
    </w:rPr>
  </w:style>
  <w:style w:type="paragraph" w:styleId="8">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16">
    <w:name w:val="Default Paragraph Font"/>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99"/>
  </w:style>
  <w:style w:type="paragraph" w:customStyle="1" w:styleId="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Normal Indent"/>
    <w:basedOn w:val="1"/>
    <w:qFormat/>
    <w:uiPriority w:val="0"/>
    <w:pPr>
      <w:ind w:firstLine="420"/>
    </w:pPr>
    <w:rPr>
      <w:rFonts w:asciiTheme="minorHAnsi" w:hAnsiTheme="minorHAnsi"/>
      <w:szCs w:val="24"/>
    </w:rPr>
  </w:style>
  <w:style w:type="paragraph" w:styleId="9">
    <w:name w:val="Document Map"/>
    <w:basedOn w:val="1"/>
    <w:link w:val="22"/>
    <w:qFormat/>
    <w:uiPriority w:val="0"/>
    <w:rPr>
      <w:rFonts w:ascii="宋体"/>
      <w:sz w:val="18"/>
      <w:szCs w:val="18"/>
    </w:rPr>
  </w:style>
  <w:style w:type="paragraph" w:styleId="10">
    <w:name w:val="Plain Text"/>
    <w:basedOn w:val="1"/>
    <w:qFormat/>
    <w:uiPriority w:val="0"/>
    <w:rPr>
      <w:rFonts w:ascii="宋体" w:hAnsi="Courier New"/>
    </w:rPr>
  </w:style>
  <w:style w:type="paragraph" w:styleId="11">
    <w:name w:val="footer"/>
    <w:basedOn w:val="1"/>
    <w:qFormat/>
    <w:uiPriority w:val="99"/>
    <w:pPr>
      <w:tabs>
        <w:tab w:val="center" w:pos="4153"/>
        <w:tab w:val="right" w:pos="8306"/>
      </w:tabs>
      <w:snapToGrid w:val="0"/>
      <w:jc w:val="left"/>
    </w:pPr>
    <w:rPr>
      <w:rFonts w:ascii="Times New Roman" w:hAnsi="Times New Roman"/>
      <w:kern w:val="0"/>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3">
    <w:name w:val="toc 2"/>
    <w:basedOn w:val="1"/>
    <w:next w:val="1"/>
    <w:qFormat/>
    <w:uiPriority w:val="99"/>
    <w:pPr>
      <w:ind w:left="420" w:leftChars="200"/>
    </w:pPr>
    <w:rPr>
      <w:sz w:val="24"/>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uiPriority w:val="99"/>
    <w:pPr>
      <w:spacing w:line="520" w:lineRule="exact"/>
      <w:jc w:val="center"/>
      <w:outlineLvl w:val="3"/>
    </w:pPr>
    <w:rPr>
      <w:rFonts w:ascii="Cambria" w:hAnsi="Cambria"/>
      <w:b/>
      <w:bCs/>
      <w:sz w:val="28"/>
      <w:szCs w:val="32"/>
    </w:rPr>
  </w:style>
  <w:style w:type="character" w:styleId="17">
    <w:name w:val="Strong"/>
    <w:qFormat/>
    <w:uiPriority w:val="22"/>
    <w:rPr>
      <w:b/>
    </w:rPr>
  </w:style>
  <w:style w:type="character" w:styleId="18">
    <w:name w:val="Emphasis"/>
    <w:qFormat/>
    <w:uiPriority w:val="20"/>
    <w:rPr>
      <w:i/>
      <w:iCs/>
    </w:rPr>
  </w:style>
  <w:style w:type="paragraph" w:customStyle="1" w:styleId="20">
    <w:name w:val="cjk"/>
    <w:basedOn w:val="1"/>
    <w:qFormat/>
    <w:uiPriority w:val="99"/>
    <w:pPr>
      <w:widowControl/>
      <w:spacing w:line="480" w:lineRule="auto"/>
      <w:jc w:val="left"/>
    </w:pPr>
    <w:rPr>
      <w:rFonts w:ascii="宋体" w:hAnsi="宋体" w:cs="宋体"/>
      <w:kern w:val="0"/>
      <w:sz w:val="24"/>
    </w:rPr>
  </w:style>
  <w:style w:type="paragraph" w:customStyle="1" w:styleId="21">
    <w:name w:val="CZG正文"/>
    <w:basedOn w:val="1"/>
    <w:qFormat/>
    <w:uiPriority w:val="0"/>
    <w:pPr>
      <w:spacing w:line="440" w:lineRule="exact"/>
    </w:pPr>
    <w:rPr>
      <w:rFonts w:ascii="幼圆" w:eastAsia="幼圆"/>
      <w:sz w:val="24"/>
    </w:rPr>
  </w:style>
  <w:style w:type="character" w:customStyle="1" w:styleId="22">
    <w:name w:val="文档结构图 Char"/>
    <w:basedOn w:val="16"/>
    <w:link w:val="9"/>
    <w:qFormat/>
    <w:uiPriority w:val="0"/>
    <w:rPr>
      <w:rFonts w:ascii="宋体"/>
      <w:kern w:val="2"/>
      <w:sz w:val="18"/>
      <w:szCs w:val="18"/>
    </w:rPr>
  </w:style>
  <w:style w:type="paragraph" w:styleId="2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75</Pages>
  <Words>33942</Words>
  <Characters>6984</Characters>
  <Lines>58</Lines>
  <Paragraphs>81</Paragraphs>
  <TotalTime>0</TotalTime>
  <ScaleCrop>false</ScaleCrop>
  <LinksUpToDate>false</LinksUpToDate>
  <CharactersWithSpaces>40845</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2018-11-20T01:19:00Z</dcterms:created>
  <dc:creator>NTKO</dc:creator>
  <cp:lastModifiedBy>阿狸</cp:lastModifiedBy>
  <cp:lastPrinted>2018-11-26T05:26:00Z</cp:lastPrinted>
  <dcterms:modified xsi:type="dcterms:W3CDTF">2018-11-27T06:43:27Z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