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09"/>
        <w:gridCol w:w="808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78" w:type="dxa"/>
            <w:gridSpan w:val="4"/>
            <w:vAlign w:val="center"/>
          </w:tcPr>
          <w:p>
            <w:pPr>
              <w:pStyle w:val="17"/>
              <w:adjustRightInd w:val="0"/>
              <w:snapToGrid w:val="0"/>
              <w:spacing w:line="360" w:lineRule="auto"/>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21"/>
                <w:szCs w:val="21"/>
                <w:lang w:val="en-US" w:eastAsia="zh-CN"/>
              </w:rPr>
              <w:t>第四标段</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b/>
                <w:bCs/>
                <w:color w:val="000000" w:themeColor="text1"/>
                <w:sz w:val="18"/>
                <w:szCs w:val="18"/>
              </w:rPr>
            </w:pPr>
            <w:r>
              <w:rPr>
                <w:rFonts w:hint="eastAsia" w:ascii="仿宋" w:hAnsi="仿宋" w:eastAsia="仿宋" w:cs="仿宋"/>
                <w:b/>
                <w:bCs/>
                <w:color w:val="000000" w:themeColor="text1"/>
                <w:sz w:val="18"/>
                <w:szCs w:val="18"/>
              </w:rPr>
              <w:t>序号</w:t>
            </w:r>
          </w:p>
        </w:tc>
        <w:tc>
          <w:tcPr>
            <w:tcW w:w="709" w:type="dxa"/>
            <w:vAlign w:val="center"/>
          </w:tcPr>
          <w:p>
            <w:pPr>
              <w:adjustRightInd w:val="0"/>
              <w:snapToGrid w:val="0"/>
              <w:spacing w:line="360" w:lineRule="auto"/>
              <w:jc w:val="center"/>
              <w:rPr>
                <w:rFonts w:ascii="仿宋" w:hAnsi="仿宋" w:eastAsia="仿宋" w:cs="仿宋"/>
                <w:b/>
                <w:bCs/>
                <w:color w:val="000000" w:themeColor="text1"/>
                <w:sz w:val="18"/>
                <w:szCs w:val="18"/>
              </w:rPr>
            </w:pPr>
            <w:r>
              <w:rPr>
                <w:rFonts w:hint="eastAsia" w:ascii="仿宋" w:hAnsi="仿宋" w:eastAsia="仿宋" w:cs="仿宋"/>
                <w:b/>
                <w:bCs/>
                <w:color w:val="000000" w:themeColor="text1"/>
                <w:sz w:val="18"/>
                <w:szCs w:val="18"/>
              </w:rPr>
              <w:t>设备名称</w:t>
            </w:r>
          </w:p>
        </w:tc>
        <w:tc>
          <w:tcPr>
            <w:tcW w:w="8080" w:type="dxa"/>
            <w:vAlign w:val="center"/>
          </w:tcPr>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技术参数</w:t>
            </w:r>
          </w:p>
          <w:p>
            <w:pPr>
              <w:pStyle w:val="17"/>
              <w:adjustRightInd w:val="0"/>
              <w:snapToGrid w:val="0"/>
              <w:spacing w:line="360" w:lineRule="auto"/>
              <w:ind w:firstLine="0" w:firstLineChars="0"/>
              <w:jc w:val="center"/>
              <w:rPr>
                <w:rFonts w:ascii="仿宋" w:hAnsi="仿宋" w:eastAsia="仿宋" w:cs="仿宋"/>
                <w:b/>
                <w:bCs/>
                <w:sz w:val="18"/>
                <w:szCs w:val="18"/>
              </w:rPr>
            </w:pPr>
          </w:p>
        </w:tc>
        <w:tc>
          <w:tcPr>
            <w:tcW w:w="1116" w:type="dxa"/>
            <w:vAlign w:val="center"/>
          </w:tcPr>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台数</w:t>
            </w:r>
          </w:p>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交互智能平板及配套软件系统</w:t>
            </w:r>
          </w:p>
        </w:tc>
        <w:tc>
          <w:tcPr>
            <w:tcW w:w="8080" w:type="dxa"/>
            <w:vAlign w:val="center"/>
          </w:tcPr>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一、硬件设备要求</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（一）、显示部分：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1、*屏幕类型：LED背光A规屏。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2、整机屏幕尺寸≥</w:t>
            </w:r>
            <w:r>
              <w:rPr>
                <w:rFonts w:hint="eastAsia" w:ascii="仿宋" w:hAnsi="仿宋" w:eastAsia="仿宋" w:cs="仿宋"/>
                <w:sz w:val="18"/>
                <w:szCs w:val="18"/>
              </w:rPr>
              <w:t>6</w:t>
            </w:r>
            <w:r>
              <w:rPr>
                <w:rFonts w:ascii="仿宋" w:hAnsi="仿宋" w:eastAsia="仿宋" w:cs="仿宋"/>
                <w:sz w:val="18"/>
                <w:szCs w:val="18"/>
              </w:rPr>
              <w:t>5英寸 LED 液晶显示屏，显示比例16:9。可视角度≥178°，屏幕图像分辨率≥3840*2160，显示性能满足FHD高清点对点要求。</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3、全金属机身外观，一体化设计，外部无任何可见内部功能模块连接线，且连接处采用无锐角设计，保护老师及学生使用安全。</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4、屏幕显示灰度分辨等级大于等于128灰阶，保证画面色彩质量。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5、触摸精准性：整机屏幕触摸有效识别高度小于4.5mm,，即触摸物体距离玻璃外表面高度低于4.5mm时，触摸屏识别为点击操作，保证触摸精准。</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（二）、电脑模块部分：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1、*采用模块化电脑方案，抽拉内置式，采用120pin或以上接口，实现无单独接线的插拔。（提供国家级权威检测机构出具的检测报告复印件并加盖厂家公章）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2、采用按压式卡扣方式，无需工具即可快速拆卸电脑模块。</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3、正版Windows 10 64位中文专业版。</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4、处理器：Intel Core i3或以上配置；内存：4G 或以上配置；硬盘：128 G固态硬盘或以上配置。</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5、*主板采用H310芯片组，搭载Intel 8代酷睿系列CPU（提供国家级权威检测机构出具的检测报告复印件并加盖厂家公章）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6、具有独立非外扩展的视频输出接口：≥1路HDMI ；≥1路DP。</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7、具有独立非外扩展的电脑USB接口：电脑上至少5个USB接口，其中至少包含2个USB3.0接口和1个USB TypeC接口。</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（三）、功能部分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1、整机支持机身前置物理按键一键切换画面显示比例（4：3与16:9），可对不同页面比例的PPT课件实现全屏展示。</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2、*嵌入式系统版本不低于Android7.0，内存不低于2GB，存储空间不低于8GB。（提供国家级权威检测机构出具的检测报告复印件并加盖厂家公章）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外接电脑连接整机且触摸信号联通时，外接电脑可直接读取整机前置USB接口的移动存储设备数据，连接整机前置USB接口的翻页笔和无线键鼠可直接使用于外接电脑。（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4、触摸中控菜单上的通道信号源名称支持自定义，方便老师识别。</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整机内置自主专业硬件自检维护工具（非第三方工具），支持对触摸框、PC模块、光感系统等模块进行检测，针对不同模块给出问题原因提示，可对嵌入式系统运行内存、垃圾文件进行清理。支持直接扫描系统提供的二维码进行在线客服问题报修。</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6、整机具备至少3路前置USB3.0接口,且前置USB接口全部支持Windows及Android双系统读取，将U盘插入任意前置USB接口，均能被Windows及Android系统识别，防止老师误操作。</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7、快速通道跳转：整机处于非内置PC通道下，在屏幕侧边可调出PC通道按钮，支持用户一键回到PC通道；同时支持用户自定义设置常用快捷通道，可从侧边栏一键进入该通道，提升老师教学效率。</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8、*不通过PC模块，嵌入式安卓系统支持独立无线wifi联网，在嵌入式安卓系统下也能无线上网，切换回windows系统后能够同时无线上网，无需再进行手动切换。（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9、*内置非独立外扩展的拾音麦克风，方便录制老师人声。（提供国家级权威检测机构出具的检测报告复印件并加盖厂家公章）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10、*内置非独立外扩展的摄像头，像素≥500万，支持二维码扫码识别功能，帮助用户调用在线资源。（提供国家级权威检测机构出具的检测报告复印件并加盖厂家公章）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11、内置摄像头、麦克风无需外接线材连接，无任何可见外接线材，以确保音视频传输稳定且不占用整机设备端口。</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12、*整机具有减滤蓝光功能，可通过前置物理功能按键一键启用减滤蓝光模式。（提供国家级权威检测机构出具的检测报告复印件并加盖厂家公章）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13、*设备支持通过前置物理按键一键启动录屏功能，可将屏幕中显示的课件、音频等内容与老师人声同步录制，方便制作教学微课视频。（提供国家级权威检测机构出具的检测报告复印件并加盖厂家公章）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二、软件要求</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教学白板软件</w:t>
            </w:r>
            <w:r>
              <w:rPr>
                <w:rFonts w:ascii="仿宋" w:hAnsi="仿宋" w:eastAsia="仿宋" w:cs="仿宋"/>
                <w:sz w:val="18"/>
                <w:szCs w:val="18"/>
              </w:rPr>
              <w:t>:</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w:t>
            </w:r>
            <w:r>
              <w:rPr>
                <w:rFonts w:ascii="仿宋" w:hAnsi="仿宋" w:eastAsia="仿宋" w:cs="仿宋"/>
                <w:sz w:val="18"/>
                <w:szCs w:val="18"/>
              </w:rPr>
              <w:tab/>
            </w:r>
            <w:r>
              <w:rPr>
                <w:rFonts w:ascii="仿宋" w:hAnsi="仿宋" w:eastAsia="仿宋" w:cs="仿宋"/>
                <w:sz w:val="18"/>
                <w:szCs w:val="18"/>
              </w:rPr>
              <w:t>支持老师个人账号注册登录、扫码登录、USB key等登录方式进行身份快速识别；</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w:t>
            </w:r>
            <w:r>
              <w:rPr>
                <w:rFonts w:ascii="仿宋" w:hAnsi="仿宋" w:eastAsia="仿宋" w:cs="仿宋"/>
                <w:sz w:val="18"/>
                <w:szCs w:val="18"/>
              </w:rPr>
              <w:tab/>
            </w:r>
            <w:r>
              <w:rPr>
                <w:rFonts w:ascii="仿宋" w:hAnsi="仿宋" w:eastAsia="仿宋" w:cs="仿宋"/>
                <w:sz w:val="18"/>
                <w:szCs w:val="18"/>
              </w:rPr>
              <w:t>支持课件云存储，无需使用U盘等存储设备，老师只需联网登录即可获取云课件；</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w:t>
            </w:r>
            <w:r>
              <w:rPr>
                <w:rFonts w:ascii="仿宋" w:hAnsi="仿宋" w:eastAsia="仿宋" w:cs="仿宋"/>
                <w:sz w:val="18"/>
                <w:szCs w:val="18"/>
              </w:rPr>
              <w:tab/>
            </w:r>
            <w:r>
              <w:rPr>
                <w:rFonts w:ascii="仿宋" w:hAnsi="仿宋" w:eastAsia="仿宋" w:cs="仿宋"/>
                <w:sz w:val="18"/>
                <w:szCs w:val="18"/>
              </w:rPr>
              <w:t>多媒体导入：支持导入图片、音视频等多媒体文件供备课使用，兼容以下格式：rm\rmvb\wmv\avi\mp4\3gp\mkv\flv\mp3\wav\wma\ogg\aac\png\bmp\jpg\jpeg\gif\flash</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w:t>
            </w:r>
            <w:r>
              <w:rPr>
                <w:rFonts w:ascii="仿宋" w:hAnsi="仿宋" w:eastAsia="仿宋" w:cs="仿宋"/>
                <w:sz w:val="18"/>
                <w:szCs w:val="18"/>
              </w:rPr>
              <w:tab/>
            </w:r>
            <w:r>
              <w:rPr>
                <w:rFonts w:ascii="仿宋" w:hAnsi="仿宋" w:eastAsia="仿宋" w:cs="仿宋"/>
                <w:sz w:val="18"/>
                <w:szCs w:val="18"/>
              </w:rPr>
              <w:t>数学函数图像绘制：包含一次函数、二次函数、幂函数、指数函数、对数函数、三角函数等，覆盖小学、初中、高中所有的常见函数类型；可缩放函数图像与坐标轴，可显示坐标网格，函数图生成后可重新编辑；支持输入函数表达式后，即时生成对应的函数图像，软件自带专业函数输入键盘，包含数学学科常用的各类函数符号，如sin、cos、tan、log、ln、e、π、根号、绝对值符号等。</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w:t>
            </w:r>
            <w:r>
              <w:rPr>
                <w:rFonts w:ascii="仿宋" w:hAnsi="仿宋" w:eastAsia="仿宋" w:cs="仿宋"/>
                <w:sz w:val="18"/>
                <w:szCs w:val="18"/>
              </w:rPr>
              <w:tab/>
            </w:r>
            <w:r>
              <w:rPr>
                <w:rFonts w:ascii="仿宋" w:hAnsi="仿宋" w:eastAsia="仿宋" w:cs="仿宋"/>
                <w:sz w:val="18"/>
                <w:szCs w:val="18"/>
              </w:rPr>
              <w:t>快捷抠图：无需借助专业图片处理软件，即可在白板软件中对导入的图片进行快捷抠图、去背景，处理后的图片主体边缘没有明显毛边，可导出保存成PNG格式。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w:t>
            </w:r>
            <w:r>
              <w:rPr>
                <w:rFonts w:ascii="仿宋" w:hAnsi="仿宋" w:eastAsia="仿宋" w:cs="仿宋"/>
                <w:sz w:val="18"/>
                <w:szCs w:val="18"/>
              </w:rPr>
              <w:tab/>
            </w:r>
            <w:r>
              <w:rPr>
                <w:rFonts w:ascii="仿宋" w:hAnsi="仿宋" w:eastAsia="仿宋" w:cs="仿宋"/>
                <w:sz w:val="18"/>
                <w:szCs w:val="18"/>
              </w:rPr>
              <w:t>数学公式编辑器：支持复杂数学公式输入，提供不少于18个数学符号及模板，输出的公式内容支持不同颜色标记及二次编辑。</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w:t>
            </w:r>
            <w:r>
              <w:rPr>
                <w:rFonts w:ascii="仿宋" w:hAnsi="仿宋" w:eastAsia="仿宋" w:cs="仿宋"/>
                <w:sz w:val="18"/>
                <w:szCs w:val="18"/>
              </w:rPr>
              <w:tab/>
            </w:r>
            <w:r>
              <w:rPr>
                <w:rFonts w:ascii="仿宋" w:hAnsi="仿宋" w:eastAsia="仿宋" w:cs="仿宋"/>
                <w:sz w:val="18"/>
                <w:szCs w:val="18"/>
              </w:rPr>
              <w:t>古诗词资源：</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①</w:t>
            </w:r>
            <w:r>
              <w:rPr>
                <w:rFonts w:ascii="仿宋" w:hAnsi="仿宋" w:eastAsia="仿宋" w:cs="仿宋"/>
                <w:sz w:val="18"/>
                <w:szCs w:val="18"/>
              </w:rPr>
              <w:tab/>
            </w:r>
            <w:r>
              <w:rPr>
                <w:rFonts w:ascii="仿宋" w:hAnsi="仿宋" w:eastAsia="仿宋" w:cs="仿宋"/>
                <w:sz w:val="18"/>
                <w:szCs w:val="18"/>
              </w:rPr>
              <w:t>提供覆盖小学、初中、高中的古诗词、古文资源，包含原文、翻译、背景介绍、作者介绍、朗诵音频等。</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②</w:t>
            </w:r>
            <w:r>
              <w:rPr>
                <w:rFonts w:ascii="仿宋" w:hAnsi="仿宋" w:eastAsia="仿宋" w:cs="仿宋"/>
                <w:sz w:val="18"/>
                <w:szCs w:val="18"/>
              </w:rPr>
              <w:tab/>
            </w:r>
            <w:r>
              <w:rPr>
                <w:rFonts w:ascii="仿宋" w:hAnsi="仿宋" w:eastAsia="仿宋" w:cs="仿宋"/>
                <w:sz w:val="18"/>
                <w:szCs w:val="18"/>
              </w:rPr>
              <w:t>支持用户根据年级、朝代、诗人等进行分类查找，也可直接搜索诗词、古文名称或作者名查找。</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③</w:t>
            </w:r>
            <w:r>
              <w:rPr>
                <w:rFonts w:ascii="仿宋" w:hAnsi="仿宋" w:eastAsia="仿宋" w:cs="仿宋"/>
                <w:sz w:val="18"/>
                <w:szCs w:val="18"/>
              </w:rPr>
              <w:tab/>
            </w:r>
            <w:r>
              <w:rPr>
                <w:rFonts w:ascii="仿宋" w:hAnsi="仿宋" w:eastAsia="仿宋" w:cs="仿宋"/>
                <w:sz w:val="18"/>
                <w:szCs w:val="18"/>
              </w:rPr>
              <w:t>提供不少于8种古诗词专用背景模板，老师可贴合古诗词意境选择合适背景进行教学。</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④</w:t>
            </w:r>
            <w:r>
              <w:rPr>
                <w:rFonts w:ascii="仿宋" w:hAnsi="仿宋" w:eastAsia="仿宋" w:cs="仿宋"/>
                <w:sz w:val="18"/>
                <w:szCs w:val="18"/>
              </w:rPr>
              <w:tab/>
            </w:r>
            <w:r>
              <w:rPr>
                <w:rFonts w:ascii="仿宋" w:hAnsi="仿宋" w:eastAsia="仿宋" w:cs="仿宋"/>
                <w:sz w:val="18"/>
                <w:szCs w:val="18"/>
              </w:rPr>
              <w:t>每篇古诗词、古文均提供原文及翻译、背景介绍、作者介绍等，同时支持一键跳转打开网页，展示对应的背景或作者介绍。</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⑤</w:t>
            </w:r>
            <w:r>
              <w:rPr>
                <w:rFonts w:ascii="仿宋" w:hAnsi="仿宋" w:eastAsia="仿宋" w:cs="仿宋"/>
                <w:sz w:val="18"/>
                <w:szCs w:val="18"/>
              </w:rPr>
              <w:tab/>
            </w:r>
            <w:r>
              <w:rPr>
                <w:rFonts w:ascii="仿宋" w:hAnsi="仿宋" w:eastAsia="仿宋" w:cs="仿宋"/>
                <w:sz w:val="18"/>
                <w:szCs w:val="18"/>
              </w:rPr>
              <w:t>支持老师备课时对原文进行注释、标重点等操作，方便老师讲解重点字词。</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⑥</w:t>
            </w:r>
            <w:r>
              <w:rPr>
                <w:rFonts w:ascii="仿宋" w:hAnsi="仿宋" w:eastAsia="仿宋" w:cs="仿宋"/>
                <w:sz w:val="18"/>
                <w:szCs w:val="18"/>
              </w:rPr>
              <w:tab/>
            </w:r>
            <w:r>
              <w:rPr>
                <w:rFonts w:ascii="仿宋" w:hAnsi="仿宋" w:eastAsia="仿宋" w:cs="仿宋"/>
                <w:sz w:val="18"/>
                <w:szCs w:val="18"/>
              </w:rPr>
              <w:t>提供原文朗读功能，全部诗词、古文均配备专业朗读配音，且支持老师在备课时对朗读音频进行打点操作，上课时可播放提前选择好的片段。</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8.</w:t>
            </w:r>
            <w:r>
              <w:rPr>
                <w:rFonts w:ascii="仿宋" w:hAnsi="仿宋" w:eastAsia="仿宋" w:cs="仿宋"/>
                <w:sz w:val="18"/>
                <w:szCs w:val="18"/>
              </w:rPr>
              <w:tab/>
            </w:r>
            <w:r>
              <w:rPr>
                <w:rFonts w:ascii="仿宋" w:hAnsi="仿宋" w:eastAsia="仿宋" w:cs="仿宋"/>
                <w:sz w:val="18"/>
                <w:szCs w:val="18"/>
              </w:rPr>
              <w:t>立体几何：</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①</w:t>
            </w:r>
            <w:r>
              <w:rPr>
                <w:rFonts w:ascii="仿宋" w:hAnsi="仿宋" w:eastAsia="仿宋" w:cs="仿宋"/>
                <w:sz w:val="18"/>
                <w:szCs w:val="18"/>
              </w:rPr>
              <w:tab/>
            </w:r>
            <w:r>
              <w:rPr>
                <w:rFonts w:ascii="仿宋" w:hAnsi="仿宋" w:eastAsia="仿宋" w:cs="仿宋"/>
                <w:sz w:val="18"/>
                <w:szCs w:val="18"/>
              </w:rPr>
              <w:t>支持绘制立方体、圆柱体等立体几何图形。</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②</w:t>
            </w:r>
            <w:r>
              <w:rPr>
                <w:rFonts w:ascii="仿宋" w:hAnsi="仿宋" w:eastAsia="仿宋" w:cs="仿宋"/>
                <w:sz w:val="18"/>
                <w:szCs w:val="18"/>
              </w:rPr>
              <w:tab/>
            </w:r>
            <w:r>
              <w:rPr>
                <w:rFonts w:ascii="仿宋" w:hAnsi="仿宋" w:eastAsia="仿宋" w:cs="仿宋"/>
                <w:sz w:val="18"/>
                <w:szCs w:val="18"/>
              </w:rPr>
              <w:t>支持任意调节立体几何图形的尺寸，改变长宽高比例。</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③</w:t>
            </w:r>
            <w:r>
              <w:rPr>
                <w:rFonts w:ascii="仿宋" w:hAnsi="仿宋" w:eastAsia="仿宋" w:cs="仿宋"/>
                <w:sz w:val="18"/>
                <w:szCs w:val="18"/>
              </w:rPr>
              <w:tab/>
            </w:r>
            <w:r>
              <w:rPr>
                <w:rFonts w:ascii="仿宋" w:hAnsi="仿宋" w:eastAsia="仿宋" w:cs="仿宋"/>
                <w:sz w:val="18"/>
                <w:szCs w:val="18"/>
              </w:rPr>
              <w:t>支持沿任意方向旋转立体几何。</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④</w:t>
            </w:r>
            <w:r>
              <w:rPr>
                <w:rFonts w:ascii="仿宋" w:hAnsi="仿宋" w:eastAsia="仿宋" w:cs="仿宋"/>
                <w:sz w:val="18"/>
                <w:szCs w:val="18"/>
              </w:rPr>
              <w:tab/>
            </w:r>
            <w:r>
              <w:rPr>
                <w:rFonts w:ascii="仿宋" w:hAnsi="仿宋" w:eastAsia="仿宋" w:cs="仿宋"/>
                <w:sz w:val="18"/>
                <w:szCs w:val="18"/>
              </w:rPr>
              <w:t>支持为长方体6个面分别涂色，并且可通过任意旋转观察涂色与未涂色的表面。</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⑤</w:t>
            </w:r>
            <w:r>
              <w:rPr>
                <w:rFonts w:ascii="仿宋" w:hAnsi="仿宋" w:eastAsia="仿宋" w:cs="仿宋"/>
                <w:sz w:val="18"/>
                <w:szCs w:val="18"/>
              </w:rPr>
              <w:tab/>
            </w:r>
            <w:r>
              <w:rPr>
                <w:rFonts w:ascii="仿宋" w:hAnsi="仿宋" w:eastAsia="仿宋" w:cs="仿宋"/>
                <w:sz w:val="18"/>
                <w:szCs w:val="18"/>
              </w:rPr>
              <w:t>支持立体几何动态展开图演示，并且能够提供立体几何的所有展开方式。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color w:val="000000" w:themeColor="text1"/>
                <w:kern w:val="0"/>
                <w:sz w:val="18"/>
                <w:szCs w:val="18"/>
              </w:rPr>
              <w:t>*提供生产厂家针对本项目的授权书和售后服务承诺函</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视频展台</w:t>
            </w:r>
          </w:p>
        </w:tc>
        <w:tc>
          <w:tcPr>
            <w:tcW w:w="8080" w:type="dxa"/>
            <w:vAlign w:val="center"/>
          </w:tcPr>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1.采用≥800万像素摄像头；采用 USB五伏电源直接供电，无需额外配置电源适配器，环保无辐射；箱内USB连线采用隐藏式设计，箱内无可见连线且USB口下出，有效防止积尘，且方便布线和返修。</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2.A4大小拍摄幅面，1080P动态视频预览达到30帧/秒；托板及挂墙部分采用金属加强，托板可承重3kg，整机壁挂式安装。</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3.支持展台成像画面实时批注，预设多种笔划粗细及颜色供选择，且支持对展台成像画面联同批注内容进行同步缩放、移动。</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4.展示托板正上方具备LED补光灯，保证展示区域的亮度及展示效果，补光灯开关采用触摸按键设计，同时可通过交互智能平板中的软件直接控制开关；</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5.带自动对焦摄像头；外壳在摄像头部分带保护镜片密封，防止灰尘沾染摄像头。</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6.具有故障自动检测功能：在调用展台却无法出现镜头采集画面信号时，可自动出现检测链接，并给出导致性原因（如硬件连接、摄像头占用、配套软件版本等问题）。</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7.支持对展台画面进行放大、缩小、旋转、自适应、冻结画面等操作。</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8.支持展台画面实时批注，预设多种笔划粗细及颜色供选择，且支持对展台画面联同批注内容进行同步缩放、移动。</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9.支持展台画面拍照截图并进行多图预览，可对任一图片进行全屏显示。</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10.具备图像增强功能，可自动裁剪背景并增强文字显示，使文档画面更清晰。</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11.支持故障自动检测，在软件无法出现展台拍摄画面时，自动出现检测链接，帮助用户检测“无画面”的原因，并给出引导性解决方案。可判断硬件连接、显卡驱动、摄像头占用、软件版本等问题。</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12.支持二维码扫码功能：打开扫一扫功能后，将书本上的二维码放入扫描框内即可自动扫描，并进入系统浏览器获取二维码的链接内容，帮助老师快速获取电子教学资源。</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3</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推拉绿板</w:t>
            </w:r>
          </w:p>
        </w:tc>
        <w:tc>
          <w:tcPr>
            <w:tcW w:w="8080" w:type="dxa"/>
            <w:vAlign w:val="center"/>
          </w:tcPr>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1.结构：双层结构，内层为固定书写板，外层为滑动书写板，滑动板配装刻有黑板品牌LOGO标识的挂锁，支持电子产品居中放置；</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2.基本尺寸：≥4000mm×1280mm，保证与电子产品外形尺寸配套；</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3.</w:t>
            </w:r>
            <w:r>
              <w:rPr>
                <w:rFonts w:ascii="仿宋" w:hAnsi="仿宋" w:eastAsia="仿宋" w:cs="仿宋"/>
                <w:sz w:val="18"/>
                <w:szCs w:val="18"/>
              </w:rPr>
              <w:t xml:space="preserve"> </w:t>
            </w:r>
            <w:r>
              <w:rPr>
                <w:rFonts w:ascii="仿宋" w:hAnsi="仿宋" w:eastAsia="仿宋" w:cs="仿宋"/>
                <w:color w:val="000000" w:themeColor="text1"/>
                <w:kern w:val="0"/>
                <w:sz w:val="18"/>
                <w:szCs w:val="18"/>
              </w:rPr>
              <w:t>板面：优质烤漆板面，亚光墨绿色，光泽度≤12光泽单位。</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4.衬板：选用吸音、防潮、阻燃聚苯乙烯板，厚度≥14mm；</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5.背板：选用优质镀锌钢板。</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6.覆板：自动化流水线覆板作业。</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7.</w:t>
            </w:r>
            <w:r>
              <w:rPr>
                <w:rFonts w:ascii="仿宋" w:hAnsi="仿宋" w:eastAsia="仿宋" w:cs="仿宋"/>
                <w:sz w:val="18"/>
                <w:szCs w:val="18"/>
              </w:rPr>
              <w:t xml:space="preserve"> </w:t>
            </w:r>
            <w:r>
              <w:rPr>
                <w:rFonts w:ascii="仿宋" w:hAnsi="仿宋" w:eastAsia="仿宋" w:cs="仿宋"/>
                <w:color w:val="000000" w:themeColor="text1"/>
                <w:kern w:val="0"/>
                <w:sz w:val="18"/>
                <w:szCs w:val="18"/>
              </w:rPr>
              <w:t>边框：采用高强度电泳香槟色铝合金，模具挤压一次成型</w:t>
            </w:r>
            <w:r>
              <w:rPr>
                <w:rFonts w:hint="eastAsia" w:ascii="仿宋" w:hAnsi="仿宋" w:eastAsia="仿宋" w:cs="仿宋"/>
                <w:color w:val="000000" w:themeColor="text1"/>
                <w:kern w:val="0"/>
                <w:sz w:val="18"/>
                <w:szCs w:val="18"/>
              </w:rPr>
              <w:t>。</w:t>
            </w:r>
            <w:r>
              <w:rPr>
                <w:rFonts w:ascii="仿宋" w:hAnsi="仿宋" w:eastAsia="仿宋" w:cs="仿宋"/>
                <w:color w:val="000000" w:themeColor="text1"/>
                <w:kern w:val="0"/>
                <w:sz w:val="18"/>
                <w:szCs w:val="18"/>
              </w:rPr>
              <w:t>落砂磨耗实验结果为合格</w:t>
            </w:r>
            <w:r>
              <w:rPr>
                <w:rFonts w:hint="eastAsia" w:ascii="仿宋" w:hAnsi="仿宋" w:eastAsia="仿宋" w:cs="仿宋"/>
                <w:color w:val="000000" w:themeColor="text1"/>
                <w:kern w:val="0"/>
                <w:sz w:val="18"/>
                <w:szCs w:val="18"/>
              </w:rPr>
              <w:t>，符合国家相关标准要求。</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8.黑板滑轮：上轮采用减震消音双吊轮，滑轮使用高精度轴承稳定性好；</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9.安全性：一把锁实现对滑动黑板的锁定，钥匙通用，方便实用；</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4</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不良信息过滤软件</w:t>
            </w:r>
          </w:p>
        </w:tc>
        <w:tc>
          <w:tcPr>
            <w:tcW w:w="8080" w:type="dxa"/>
            <w:vAlign w:val="center"/>
          </w:tcPr>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产品具备网址过滤、图像过滤、网址库升级、网页内容信息过滤、网页内容信息过滤扩展、预定义网址库自动添加、传输文件过滤、邮件编码过滤、邮件内容信息过滤、服务命令过滤、在线游戏过滤、定时抓屏等功能；（备注：该技术需符合国家公安部制定的信息过滤产品技术要求，提供公安部信息安全产品检测中心检测报告，复印件加盖厂家鲜章。）</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2、*该系统的技术完全符合国家工业和信息化部制定的基于PC终端的互联网内容过滤软件技术要求；（备注：提供相关证明材料，复印件加盖厂家鲜章。）</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3、通过设置主动识别的判决门限，针对不同上网的人群，实现人性化高、中、低级别设置，浏览内容分级管理；</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4、设置家长权限及学校权限，家长权限可对软件进行统一管理操作，家长权限及学生权限切换实时升效；</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5、产品支持对终端运行的游戏进行策略管理，不允许运行的游戏会直接拦截游戏运行；</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6、*产品具备对设备使用时间进行管理的功能，管理员可以根据需要设定使用设备的时间表，在设定的允许使用设备的时间区间使用设备，不允许使用设备的时候设备直接锁屏并关闭设备；</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7、产品提供日志管理功能，详细记录操作者每次浏览的网上内容和上网时间，以及拦截黄色图像的次数和时间，可随时记录用户上网浏览内容和时间；</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8、实时屏幕拍照，详细上网记录一览无遗，便于事后监督；安全密钥掌控完全隐形过滤，方便热键激活，有效防止非授权卸载；</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9、产品自身包含黑、白名单及关键字资源，不低于10万条策略，并支持自定义过滤策略；</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10、产品支持用户手动设置黑白名单及关键字，用户自定义的资源过滤时优先级最高；</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11、软件自身模块及识别模块、黑/白名单IP地址库、关键字库、图像检测算法库能够在线自动/手动升级；</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12、能提供对不良信息及设备监管平台上层管理接口的对接并提供需要的所有内容；</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13*供应商必须提供所投软件产品的版权；提供国家公安部销售许可证，符合安全过滤产品上市销售标准；</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14、产品最高支持到WIN1064操作系统，支持32及64位系统，产品支持运行在无盘和有盘环境下，并支持云桌面系统运动；</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*提供生产厂家针对本项目的授权书和售后服务承诺函</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1</w:t>
            </w:r>
          </w:p>
        </w:tc>
      </w:tr>
    </w:tbl>
    <w:p>
      <w:pPr>
        <w:rPr>
          <w:rFonts w:ascii="黑体" w:hAnsi="黑体" w:eastAsia="黑体" w:cs="仿宋"/>
          <w:b/>
          <w:color w:val="000000" w:themeColor="text1"/>
          <w:sz w:val="32"/>
          <w:szCs w:val="32"/>
        </w:rPr>
      </w:pPr>
      <w:r>
        <w:rPr>
          <w:rFonts w:hint="eastAsia" w:ascii="黑体" w:hAnsi="黑体" w:eastAsia="黑体" w:cs="仿宋"/>
          <w:b/>
          <w:color w:val="000000" w:themeColor="text1"/>
          <w:sz w:val="32"/>
          <w:szCs w:val="32"/>
        </w:rPr>
        <w:t>注：交互智能平板及视频展台需带样机。</w:t>
      </w:r>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5"/>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524E"/>
    <w:rsid w:val="00071229"/>
    <w:rsid w:val="001105CA"/>
    <w:rsid w:val="00112AC9"/>
    <w:rsid w:val="00173EFA"/>
    <w:rsid w:val="00225E45"/>
    <w:rsid w:val="002477F3"/>
    <w:rsid w:val="002A189D"/>
    <w:rsid w:val="00323071"/>
    <w:rsid w:val="003827E2"/>
    <w:rsid w:val="003918CB"/>
    <w:rsid w:val="003A29B7"/>
    <w:rsid w:val="003C3807"/>
    <w:rsid w:val="003C5B84"/>
    <w:rsid w:val="003E2DBC"/>
    <w:rsid w:val="003F06BD"/>
    <w:rsid w:val="004F154B"/>
    <w:rsid w:val="00511B86"/>
    <w:rsid w:val="00514C76"/>
    <w:rsid w:val="00572DEA"/>
    <w:rsid w:val="005B23B9"/>
    <w:rsid w:val="005E6E84"/>
    <w:rsid w:val="005F2E31"/>
    <w:rsid w:val="00616D77"/>
    <w:rsid w:val="00632C08"/>
    <w:rsid w:val="006460F7"/>
    <w:rsid w:val="006A2C6B"/>
    <w:rsid w:val="006B2CAF"/>
    <w:rsid w:val="006B67EA"/>
    <w:rsid w:val="006B6D54"/>
    <w:rsid w:val="00764A30"/>
    <w:rsid w:val="00786B8F"/>
    <w:rsid w:val="007A0866"/>
    <w:rsid w:val="007B2601"/>
    <w:rsid w:val="007E0E06"/>
    <w:rsid w:val="00857F8B"/>
    <w:rsid w:val="008A6FB9"/>
    <w:rsid w:val="00930A97"/>
    <w:rsid w:val="009316C9"/>
    <w:rsid w:val="00963435"/>
    <w:rsid w:val="00970FCA"/>
    <w:rsid w:val="009715C7"/>
    <w:rsid w:val="009A6651"/>
    <w:rsid w:val="009E647A"/>
    <w:rsid w:val="009F739D"/>
    <w:rsid w:val="00A0454F"/>
    <w:rsid w:val="00A15467"/>
    <w:rsid w:val="00A42B97"/>
    <w:rsid w:val="00A4794A"/>
    <w:rsid w:val="00A55D71"/>
    <w:rsid w:val="00AA7111"/>
    <w:rsid w:val="00B02FEE"/>
    <w:rsid w:val="00B111BD"/>
    <w:rsid w:val="00B460B3"/>
    <w:rsid w:val="00B51AD3"/>
    <w:rsid w:val="00B71B8D"/>
    <w:rsid w:val="00B92FAA"/>
    <w:rsid w:val="00C5690D"/>
    <w:rsid w:val="00CB35F8"/>
    <w:rsid w:val="00CB77EC"/>
    <w:rsid w:val="00D10265"/>
    <w:rsid w:val="00D268B4"/>
    <w:rsid w:val="00D87899"/>
    <w:rsid w:val="00DA21F9"/>
    <w:rsid w:val="00DB53A8"/>
    <w:rsid w:val="00E837BF"/>
    <w:rsid w:val="00F4245A"/>
    <w:rsid w:val="00F62001"/>
    <w:rsid w:val="00F848E7"/>
    <w:rsid w:val="00FB524E"/>
    <w:rsid w:val="00FB6B73"/>
    <w:rsid w:val="00FC5F6C"/>
    <w:rsid w:val="01B01996"/>
    <w:rsid w:val="029B0171"/>
    <w:rsid w:val="02C86DB5"/>
    <w:rsid w:val="03885EB2"/>
    <w:rsid w:val="04D87717"/>
    <w:rsid w:val="060136DF"/>
    <w:rsid w:val="06F25C05"/>
    <w:rsid w:val="08B06213"/>
    <w:rsid w:val="09BF6019"/>
    <w:rsid w:val="0A5D4B19"/>
    <w:rsid w:val="0BC622A9"/>
    <w:rsid w:val="0CFF4B9A"/>
    <w:rsid w:val="0DD802C4"/>
    <w:rsid w:val="0F791F02"/>
    <w:rsid w:val="1090402A"/>
    <w:rsid w:val="11A51A47"/>
    <w:rsid w:val="11A97584"/>
    <w:rsid w:val="11BA352B"/>
    <w:rsid w:val="12021E92"/>
    <w:rsid w:val="131B0833"/>
    <w:rsid w:val="139818D4"/>
    <w:rsid w:val="142E14C3"/>
    <w:rsid w:val="17ED086F"/>
    <w:rsid w:val="18D23165"/>
    <w:rsid w:val="18FC6F38"/>
    <w:rsid w:val="19954531"/>
    <w:rsid w:val="1A770F5C"/>
    <w:rsid w:val="1AF24106"/>
    <w:rsid w:val="1BB64C49"/>
    <w:rsid w:val="1C3675E8"/>
    <w:rsid w:val="1D0B346E"/>
    <w:rsid w:val="20A51231"/>
    <w:rsid w:val="22C75C62"/>
    <w:rsid w:val="249263D5"/>
    <w:rsid w:val="255E61CE"/>
    <w:rsid w:val="279865C8"/>
    <w:rsid w:val="28E552AB"/>
    <w:rsid w:val="28FE7654"/>
    <w:rsid w:val="29F16B60"/>
    <w:rsid w:val="2B5810EE"/>
    <w:rsid w:val="2C571CDD"/>
    <w:rsid w:val="2E2B0F01"/>
    <w:rsid w:val="2E676FDB"/>
    <w:rsid w:val="3059007B"/>
    <w:rsid w:val="30ED0275"/>
    <w:rsid w:val="319117B6"/>
    <w:rsid w:val="31AB7CBB"/>
    <w:rsid w:val="32C36FB6"/>
    <w:rsid w:val="360B4E5D"/>
    <w:rsid w:val="369F6F7E"/>
    <w:rsid w:val="36A125AB"/>
    <w:rsid w:val="371C5A40"/>
    <w:rsid w:val="378E561D"/>
    <w:rsid w:val="3AC45317"/>
    <w:rsid w:val="3B240B48"/>
    <w:rsid w:val="3BB325D9"/>
    <w:rsid w:val="3FEA1BC6"/>
    <w:rsid w:val="40EA2D67"/>
    <w:rsid w:val="414E3B22"/>
    <w:rsid w:val="42001C4C"/>
    <w:rsid w:val="4297311B"/>
    <w:rsid w:val="43C607EB"/>
    <w:rsid w:val="44823C45"/>
    <w:rsid w:val="44B67D77"/>
    <w:rsid w:val="44EA1861"/>
    <w:rsid w:val="457E7852"/>
    <w:rsid w:val="45E54B3A"/>
    <w:rsid w:val="48A1530E"/>
    <w:rsid w:val="49074EC3"/>
    <w:rsid w:val="4AA23B08"/>
    <w:rsid w:val="4B557477"/>
    <w:rsid w:val="4B5E11DA"/>
    <w:rsid w:val="4C216A6C"/>
    <w:rsid w:val="4DF90E32"/>
    <w:rsid w:val="4EDF75F9"/>
    <w:rsid w:val="505302F2"/>
    <w:rsid w:val="50BF7E50"/>
    <w:rsid w:val="51B960D2"/>
    <w:rsid w:val="5416505D"/>
    <w:rsid w:val="54C36694"/>
    <w:rsid w:val="551A5166"/>
    <w:rsid w:val="562C0889"/>
    <w:rsid w:val="56CD7044"/>
    <w:rsid w:val="572429FA"/>
    <w:rsid w:val="58906953"/>
    <w:rsid w:val="5A891332"/>
    <w:rsid w:val="5BE90AD7"/>
    <w:rsid w:val="5C594F00"/>
    <w:rsid w:val="5FD314F0"/>
    <w:rsid w:val="5FE24C34"/>
    <w:rsid w:val="606A3ECE"/>
    <w:rsid w:val="60F0041C"/>
    <w:rsid w:val="61730550"/>
    <w:rsid w:val="61D20EEC"/>
    <w:rsid w:val="61F76292"/>
    <w:rsid w:val="6250147A"/>
    <w:rsid w:val="63047A95"/>
    <w:rsid w:val="637C3449"/>
    <w:rsid w:val="643F6D34"/>
    <w:rsid w:val="64FD5FB1"/>
    <w:rsid w:val="65BC734A"/>
    <w:rsid w:val="68106A9B"/>
    <w:rsid w:val="6A5C4224"/>
    <w:rsid w:val="6B81644B"/>
    <w:rsid w:val="6F134541"/>
    <w:rsid w:val="6F5018B7"/>
    <w:rsid w:val="707248CA"/>
    <w:rsid w:val="712A4693"/>
    <w:rsid w:val="726C51B6"/>
    <w:rsid w:val="732E0CD6"/>
    <w:rsid w:val="738612C6"/>
    <w:rsid w:val="75CF41C8"/>
    <w:rsid w:val="76C86E85"/>
    <w:rsid w:val="79576CDF"/>
    <w:rsid w:val="7A304330"/>
    <w:rsid w:val="7A6F09BB"/>
    <w:rsid w:val="7B17164E"/>
    <w:rsid w:val="7B7002E2"/>
    <w:rsid w:val="7BF72639"/>
    <w:rsid w:val="7D3E46BD"/>
    <w:rsid w:val="7D546D7F"/>
    <w:rsid w:val="7EE5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numPr>
        <w:ilvl w:val="0"/>
        <w:numId w:val="1"/>
      </w:numPr>
      <w:adjustRightInd w:val="0"/>
      <w:spacing w:before="160" w:after="160" w:line="160" w:lineRule="atLeast"/>
      <w:textAlignment w:val="baseline"/>
      <w:outlineLvl w:val="0"/>
    </w:pPr>
    <w:rPr>
      <w:rFonts w:ascii="Ari" w:hAnsi="Times New Roman" w:eastAsia="Times New Roman" w:cs="Times New Roman"/>
      <w:kern w:val="44"/>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Body Text 2"/>
    <w:basedOn w:val="1"/>
    <w:qFormat/>
    <w:uiPriority w:val="0"/>
    <w:pPr>
      <w:suppressAutoHyphens/>
      <w:jc w:val="left"/>
    </w:pPr>
    <w:rPr>
      <w:color w:val="000000"/>
      <w:kern w:val="1"/>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hint="eastAsia" w:ascii="宋体" w:hAnsi="宋体"/>
      <w:color w:val="000000"/>
      <w:kern w:val="0"/>
      <w:sz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99"/>
    <w:rPr>
      <w:sz w:val="21"/>
      <w:szCs w:val="21"/>
    </w:rPr>
  </w:style>
  <w:style w:type="paragraph" w:customStyle="1" w:styleId="13">
    <w:name w:val="TOC 标题1"/>
    <w:next w:val="1"/>
    <w:qFormat/>
    <w:uiPriority w:val="99"/>
    <w:pPr>
      <w:keepNext/>
      <w:keepLines/>
      <w:widowControl w:val="0"/>
      <w:adjustRightInd w:val="0"/>
      <w:spacing w:before="480" w:line="276" w:lineRule="auto"/>
      <w:ind w:left="425" w:hanging="425"/>
      <w:jc w:val="both"/>
      <w:textAlignment w:val="baseline"/>
    </w:pPr>
    <w:rPr>
      <w:rFonts w:ascii="仿宋" w:hAnsi="仿宋" w:eastAsia="仿宋" w:cs="Times New Roman"/>
      <w:color w:val="000000"/>
      <w:sz w:val="32"/>
      <w:szCs w:val="32"/>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列出段落111"/>
    <w:basedOn w:val="1"/>
    <w:qFormat/>
    <w:uiPriority w:val="0"/>
    <w:pPr>
      <w:ind w:firstLine="420" w:firstLineChars="200"/>
    </w:pPr>
    <w:rPr>
      <w:rFonts w:ascii="Times New Roman" w:hAnsi="Times New Roman" w:eastAsia="宋体" w:cs="Times New Roman"/>
      <w:szCs w:val="20"/>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9">
    <w:name w:val="列出段落2"/>
    <w:basedOn w:val="1"/>
    <w:qFormat/>
    <w:uiPriority w:val="34"/>
    <w:pPr>
      <w:ind w:firstLine="200" w:firstLineChars="200"/>
    </w:pPr>
    <w:rPr>
      <w:rFonts w:ascii="Times New Roman" w:hAnsi="Times New Roman" w:eastAsia="宋体" w:cs="Times New Roman"/>
      <w:szCs w:val="20"/>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author-p-144115210953314684"/>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702</Words>
  <Characters>4008</Characters>
  <Lines>33</Lines>
  <Paragraphs>9</Paragraphs>
  <TotalTime>55</TotalTime>
  <ScaleCrop>false</ScaleCrop>
  <LinksUpToDate>false</LinksUpToDate>
  <CharactersWithSpaces>4701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2018-06-08T12:27:00Z</dcterms:created>
  <dc:creator>wlliwm07</dc:creator>
  <cp:lastModifiedBy>嗯</cp:lastModifiedBy>
  <dcterms:modified xsi:type="dcterms:W3CDTF">2020-07-06T11:55:48Z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